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674D362A" w:rsidR="00D870B2" w:rsidRPr="000C416C" w:rsidRDefault="00000000" w:rsidP="00D870B2">
      <w:pPr>
        <w:pStyle w:val="CRCoverPage"/>
        <w:tabs>
          <w:tab w:val="right" w:pos="8640"/>
        </w:tabs>
        <w:jc w:val="both"/>
        <w:rPr>
          <w:b/>
          <w:noProof/>
          <w:sz w:val="24"/>
          <w:lang w:val="en-US"/>
        </w:rPr>
      </w:pPr>
      <w:r>
        <w:rPr>
          <w:noProof/>
        </w:rPr>
        <w:pict w14:anchorId="08CD502B">
          <v:shape id="Freeform: Shape 3" o:spid="_x0000_s2051"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D870B2" w:rsidRPr="000C416C">
        <w:rPr>
          <w:b/>
          <w:noProof/>
          <w:sz w:val="24"/>
          <w:lang w:val="en-US"/>
        </w:rPr>
        <w:t>3GPP TSG-RAN WG</w:t>
      </w:r>
      <w:r w:rsidR="00850CBF">
        <w:rPr>
          <w:b/>
          <w:noProof/>
          <w:sz w:val="24"/>
          <w:lang w:val="en-US"/>
        </w:rPr>
        <w:t>2</w:t>
      </w:r>
      <w:r w:rsidR="00D870B2" w:rsidRPr="000C416C">
        <w:rPr>
          <w:b/>
          <w:noProof/>
          <w:sz w:val="24"/>
          <w:lang w:val="en-US"/>
        </w:rPr>
        <w:t xml:space="preserve"> Meeting #</w:t>
      </w:r>
      <w:r w:rsidR="002364A5">
        <w:rPr>
          <w:b/>
          <w:noProof/>
          <w:sz w:val="24"/>
          <w:lang w:val="en-US"/>
        </w:rPr>
        <w:t>12</w:t>
      </w:r>
      <w:r w:rsidR="00743A2D">
        <w:rPr>
          <w:b/>
          <w:noProof/>
          <w:sz w:val="24"/>
          <w:lang w:val="en-US"/>
        </w:rPr>
        <w:t>5</w:t>
      </w:r>
      <w:r w:rsidR="000C416C">
        <w:rPr>
          <w:b/>
          <w:noProof/>
          <w:sz w:val="24"/>
          <w:lang w:val="en-US"/>
        </w:rPr>
        <w:t xml:space="preserve">           </w:t>
      </w:r>
      <w:r w:rsidR="002364A5">
        <w:rPr>
          <w:b/>
          <w:noProof/>
          <w:sz w:val="24"/>
          <w:lang w:val="en-US"/>
        </w:rPr>
        <w:t xml:space="preserve">                          </w:t>
      </w:r>
      <w:r w:rsidR="00DD5517">
        <w:rPr>
          <w:b/>
          <w:noProof/>
          <w:sz w:val="24"/>
          <w:lang w:val="en-US"/>
        </w:rPr>
        <w:t xml:space="preserve">    </w:t>
      </w:r>
      <w:r w:rsidR="002364A5">
        <w:rPr>
          <w:b/>
          <w:noProof/>
          <w:sz w:val="24"/>
          <w:lang w:val="en-US"/>
        </w:rPr>
        <w:t xml:space="preserve">                      </w:t>
      </w:r>
      <w:r w:rsidR="005D6F0D" w:rsidRPr="005D6F0D">
        <w:rPr>
          <w:b/>
          <w:noProof/>
          <w:sz w:val="24"/>
          <w:lang w:val="en-US"/>
        </w:rPr>
        <w:t>R2-2400434</w:t>
      </w:r>
    </w:p>
    <w:p w14:paraId="351CA33D" w14:textId="65C2DAA4" w:rsidR="00347001" w:rsidRPr="002D2634" w:rsidRDefault="00743A2D" w:rsidP="00D870B2">
      <w:pPr>
        <w:tabs>
          <w:tab w:val="left" w:pos="1985"/>
        </w:tabs>
        <w:rPr>
          <w:bCs/>
          <w:i/>
          <w:iCs/>
          <w:color w:val="2F5496"/>
          <w:sz w:val="24"/>
          <w:lang w:val="pt-PT"/>
        </w:rPr>
      </w:pPr>
      <w:r>
        <w:rPr>
          <w:rFonts w:ascii="Arial" w:eastAsia="MS Mincho" w:hAnsi="Arial"/>
          <w:b/>
          <w:noProof/>
          <w:sz w:val="24"/>
        </w:rPr>
        <w:t>Athens, Greece</w:t>
      </w:r>
      <w:r w:rsidR="00097E94">
        <w:rPr>
          <w:rFonts w:ascii="Arial" w:eastAsia="MS Mincho" w:hAnsi="Arial"/>
          <w:b/>
          <w:noProof/>
          <w:sz w:val="24"/>
        </w:rPr>
        <w:t xml:space="preserve">, </w:t>
      </w:r>
      <w:r>
        <w:rPr>
          <w:rFonts w:ascii="Arial" w:eastAsia="MS Mincho" w:hAnsi="Arial"/>
          <w:b/>
          <w:noProof/>
          <w:sz w:val="24"/>
        </w:rPr>
        <w:t>Februrary</w:t>
      </w:r>
      <w:r w:rsidR="00956A85">
        <w:rPr>
          <w:rFonts w:ascii="Arial" w:eastAsia="MS Mincho" w:hAnsi="Arial"/>
          <w:b/>
          <w:noProof/>
          <w:sz w:val="24"/>
        </w:rPr>
        <w:t xml:space="preserve"> </w:t>
      </w:r>
      <w:r>
        <w:rPr>
          <w:rFonts w:ascii="Arial" w:eastAsia="MS Mincho" w:hAnsi="Arial"/>
          <w:b/>
          <w:noProof/>
          <w:sz w:val="24"/>
        </w:rPr>
        <w:t>26</w:t>
      </w:r>
      <w:r w:rsidR="00956A85">
        <w:rPr>
          <w:rFonts w:ascii="Arial" w:eastAsia="MS Mincho" w:hAnsi="Arial"/>
          <w:b/>
          <w:noProof/>
          <w:sz w:val="24"/>
        </w:rPr>
        <w:t xml:space="preserve"> – </w:t>
      </w:r>
      <w:r>
        <w:rPr>
          <w:rFonts w:ascii="Arial" w:eastAsia="MS Mincho" w:hAnsi="Arial"/>
          <w:b/>
          <w:noProof/>
          <w:sz w:val="24"/>
        </w:rPr>
        <w:t>March 1</w:t>
      </w:r>
      <w:r w:rsidR="00956A85">
        <w:rPr>
          <w:rFonts w:ascii="Arial" w:eastAsia="MS Mincho" w:hAnsi="Arial"/>
          <w:b/>
          <w:noProof/>
          <w:sz w:val="24"/>
        </w:rPr>
        <w:t>,</w:t>
      </w:r>
      <w:r w:rsidR="003F7693">
        <w:rPr>
          <w:rFonts w:ascii="Arial" w:eastAsia="MS Mincho" w:hAnsi="Arial"/>
          <w:b/>
          <w:noProof/>
          <w:sz w:val="24"/>
        </w:rPr>
        <w:t xml:space="preserve"> 202</w:t>
      </w:r>
      <w:r>
        <w:rPr>
          <w:rFonts w:ascii="Arial" w:eastAsia="MS Mincho" w:hAnsi="Arial"/>
          <w:b/>
          <w:noProof/>
          <w:sz w:val="24"/>
        </w:rPr>
        <w:t>4</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57BB391" w:rsidR="00262EDD" w:rsidRPr="002F08EB" w:rsidRDefault="00000000" w:rsidP="009E3D1A">
      <w:pPr>
        <w:pStyle w:val="CRCoverPage"/>
        <w:spacing w:after="180"/>
        <w:rPr>
          <w:sz w:val="24"/>
          <w:lang w:val="pt-PT" w:eastAsia="zh-CN"/>
        </w:rPr>
      </w:pPr>
      <w:r>
        <w:rPr>
          <w:noProof/>
        </w:rPr>
        <w:pict w14:anchorId="5B96E2CE">
          <v:shape id="DtsShapeName" o:spid="_x0000_s205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7.12.</w:t>
      </w:r>
      <w:r w:rsidR="00490D5E">
        <w:rPr>
          <w:sz w:val="24"/>
          <w:lang w:val="pt-PT"/>
        </w:rPr>
        <w:t>2.</w:t>
      </w:r>
      <w:r w:rsidR="00C93A28">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C9452E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6F4D3F">
        <w:rPr>
          <w:rFonts w:ascii="Arial" w:hAnsi="Arial"/>
          <w:sz w:val="24"/>
        </w:rPr>
        <w:t xml:space="preserve">Discussion on </w:t>
      </w:r>
      <w:r w:rsidR="000C074A">
        <w:rPr>
          <w:rFonts w:ascii="Arial" w:hAnsi="Arial"/>
          <w:sz w:val="24"/>
        </w:rPr>
        <w:t>RILs</w:t>
      </w:r>
      <w:r w:rsidR="006F4D3F">
        <w:rPr>
          <w:rFonts w:ascii="Arial" w:hAnsi="Arial"/>
          <w:sz w:val="24"/>
        </w:rPr>
        <w:t xml:space="preserve"> for mobile IAB</w:t>
      </w:r>
      <w:r w:rsidR="000628ED">
        <w:rPr>
          <w:rFonts w:ascii="Arial" w:hAnsi="Arial"/>
          <w:sz w:val="24"/>
        </w:rPr>
        <w:t xml:space="preserve">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41218BA" w14:textId="41411D58" w:rsidR="006F4D3F" w:rsidRDefault="006F4D3F" w:rsidP="00A85255">
      <w:pPr>
        <w:spacing w:before="120" w:after="120"/>
      </w:pPr>
      <w:r>
        <w:t xml:space="preserve">This </w:t>
      </w:r>
      <w:r w:rsidR="00184048">
        <w:t>contribution discusses open issues and corrections to RRC for mobile IAB</w:t>
      </w:r>
      <w:r>
        <w:t xml:space="preserve"> based on RILs conclusion in [1].</w:t>
      </w:r>
    </w:p>
    <w:p w14:paraId="68AF9242" w14:textId="211BF4F2" w:rsidR="00CD4C7B" w:rsidRPr="00320A6B" w:rsidRDefault="00CD4C7B" w:rsidP="00CD4C7B">
      <w:pPr>
        <w:pStyle w:val="Heading1"/>
      </w:pPr>
      <w:r w:rsidRPr="00320A6B">
        <w:t>2</w:t>
      </w:r>
      <w:r w:rsidRPr="00320A6B">
        <w:tab/>
      </w:r>
      <w:r w:rsidR="00A66990">
        <w:t>Discussion</w:t>
      </w:r>
    </w:p>
    <w:p w14:paraId="01E47B20" w14:textId="1A311133" w:rsidR="00E93619" w:rsidRPr="00320A6B" w:rsidRDefault="00E93619" w:rsidP="00E93619">
      <w:pPr>
        <w:pStyle w:val="Heading2"/>
      </w:pPr>
      <w:r w:rsidRPr="00320A6B">
        <w:t>2</w:t>
      </w:r>
      <w:r>
        <w:t>.1</w:t>
      </w:r>
      <w:r w:rsidRPr="00320A6B">
        <w:tab/>
      </w:r>
      <w:r>
        <w:t xml:space="preserve">RILs marked for </w:t>
      </w:r>
      <w:proofErr w:type="gramStart"/>
      <w:r>
        <w:t>discussion</w:t>
      </w:r>
      <w:proofErr w:type="gramEnd"/>
    </w:p>
    <w:p w14:paraId="653CB95C" w14:textId="5117A575" w:rsidR="00E93619" w:rsidRPr="00D02CA1" w:rsidRDefault="00E93619" w:rsidP="00A85255">
      <w:pPr>
        <w:spacing w:before="120" w:after="120"/>
        <w:rPr>
          <w:szCs w:val="24"/>
        </w:rPr>
      </w:pPr>
      <w:r w:rsidRPr="00D02CA1">
        <w:rPr>
          <w:szCs w:val="24"/>
        </w:rPr>
        <w:t>These RILs have been marked by the spec rapporteur for discussion.</w:t>
      </w:r>
    </w:p>
    <w:p w14:paraId="41E4A0BE" w14:textId="3DDAB30F" w:rsidR="00E93619" w:rsidRPr="005C4CBD" w:rsidRDefault="009013CC" w:rsidP="00A85255">
      <w:pPr>
        <w:spacing w:before="120" w:after="120"/>
        <w:rPr>
          <w:sz w:val="22"/>
          <w:szCs w:val="28"/>
          <w:lang w:val="en-US"/>
        </w:rPr>
      </w:pPr>
      <w:r w:rsidRPr="005C4CBD">
        <w:rPr>
          <w:b/>
          <w:bCs/>
          <w:sz w:val="22"/>
          <w:szCs w:val="28"/>
          <w:highlight w:val="yellow"/>
          <w:lang w:val="en-US"/>
        </w:rPr>
        <w:t>E073</w:t>
      </w:r>
      <w:r w:rsidRPr="005C4CBD">
        <w:rPr>
          <w:sz w:val="22"/>
          <w:szCs w:val="28"/>
          <w:highlight w:val="yellow"/>
          <w:lang w:val="en-US"/>
        </w:rPr>
        <w:t>:</w:t>
      </w:r>
    </w:p>
    <w:tbl>
      <w:tblPr>
        <w:tblStyle w:val="TableGrid1"/>
        <w:tblW w:w="10080" w:type="dxa"/>
        <w:tblLayout w:type="fixed"/>
        <w:tblLook w:val="04A0" w:firstRow="1" w:lastRow="0" w:firstColumn="1" w:lastColumn="0" w:noHBand="0" w:noVBand="1"/>
      </w:tblPr>
      <w:tblGrid>
        <w:gridCol w:w="507"/>
        <w:gridCol w:w="749"/>
        <w:gridCol w:w="587"/>
        <w:gridCol w:w="587"/>
        <w:gridCol w:w="749"/>
        <w:gridCol w:w="1699"/>
        <w:gridCol w:w="810"/>
        <w:gridCol w:w="1530"/>
        <w:gridCol w:w="1170"/>
        <w:gridCol w:w="1692"/>
      </w:tblGrid>
      <w:tr w:rsidR="008A4AE0" w:rsidRPr="007E1AAA" w14:paraId="2B1268F8" w14:textId="77777777" w:rsidTr="008A4AE0">
        <w:trPr>
          <w:trHeight w:val="340"/>
        </w:trPr>
        <w:tc>
          <w:tcPr>
            <w:tcW w:w="507" w:type="dxa"/>
            <w:noWrap/>
          </w:tcPr>
          <w:p w14:paraId="2EE3BFB7" w14:textId="77777777" w:rsidR="007E1AAA" w:rsidRPr="007E1AAA" w:rsidRDefault="007E1AAA" w:rsidP="00615E16">
            <w:pPr>
              <w:rPr>
                <w:b/>
                <w:bCs/>
                <w:sz w:val="14"/>
                <w:szCs w:val="14"/>
              </w:rPr>
            </w:pPr>
            <w:r w:rsidRPr="007E1AAA">
              <w:rPr>
                <w:b/>
                <w:bCs/>
                <w:sz w:val="14"/>
                <w:szCs w:val="14"/>
              </w:rPr>
              <w:t>ID</w:t>
            </w:r>
          </w:p>
        </w:tc>
        <w:tc>
          <w:tcPr>
            <w:tcW w:w="749" w:type="dxa"/>
            <w:noWrap/>
          </w:tcPr>
          <w:p w14:paraId="723EA5DF" w14:textId="77777777" w:rsidR="007E1AAA" w:rsidRPr="007E1AAA" w:rsidRDefault="007E1AAA" w:rsidP="00615E16">
            <w:pPr>
              <w:rPr>
                <w:b/>
                <w:bCs/>
                <w:sz w:val="14"/>
                <w:szCs w:val="14"/>
              </w:rPr>
            </w:pPr>
            <w:r w:rsidRPr="007E1AAA">
              <w:rPr>
                <w:b/>
                <w:bCs/>
                <w:sz w:val="14"/>
                <w:szCs w:val="14"/>
              </w:rPr>
              <w:t>Delegate</w:t>
            </w:r>
          </w:p>
        </w:tc>
        <w:tc>
          <w:tcPr>
            <w:tcW w:w="587" w:type="dxa"/>
            <w:noWrap/>
          </w:tcPr>
          <w:p w14:paraId="686E4668" w14:textId="77777777" w:rsidR="007E1AAA" w:rsidRPr="007E1AAA" w:rsidRDefault="007E1AAA" w:rsidP="00615E16">
            <w:pPr>
              <w:rPr>
                <w:b/>
                <w:bCs/>
                <w:sz w:val="14"/>
                <w:szCs w:val="14"/>
              </w:rPr>
            </w:pPr>
            <w:r w:rsidRPr="007E1AAA">
              <w:rPr>
                <w:b/>
                <w:bCs/>
                <w:sz w:val="14"/>
                <w:szCs w:val="14"/>
              </w:rPr>
              <w:t>Work Item</w:t>
            </w:r>
          </w:p>
        </w:tc>
        <w:tc>
          <w:tcPr>
            <w:tcW w:w="587" w:type="dxa"/>
            <w:noWrap/>
          </w:tcPr>
          <w:p w14:paraId="69900149" w14:textId="77777777" w:rsidR="007E1AAA" w:rsidRPr="007E1AAA" w:rsidRDefault="007E1AAA" w:rsidP="00615E16">
            <w:pPr>
              <w:rPr>
                <w:b/>
                <w:bCs/>
                <w:sz w:val="14"/>
                <w:szCs w:val="14"/>
              </w:rPr>
            </w:pPr>
            <w:r w:rsidRPr="007E1AAA">
              <w:rPr>
                <w:b/>
                <w:bCs/>
                <w:sz w:val="14"/>
                <w:szCs w:val="14"/>
              </w:rPr>
              <w:t>Class</w:t>
            </w:r>
          </w:p>
        </w:tc>
        <w:tc>
          <w:tcPr>
            <w:tcW w:w="749" w:type="dxa"/>
            <w:shd w:val="clear" w:color="auto" w:fill="E2EFD9" w:themeFill="accent6" w:themeFillTint="33"/>
          </w:tcPr>
          <w:p w14:paraId="548E30E0" w14:textId="77777777" w:rsidR="007E1AAA" w:rsidRPr="007E1AAA" w:rsidRDefault="007E1AAA" w:rsidP="00615E16">
            <w:pPr>
              <w:rPr>
                <w:b/>
                <w:bCs/>
                <w:sz w:val="14"/>
                <w:szCs w:val="14"/>
              </w:rPr>
            </w:pPr>
            <w:r w:rsidRPr="007E1AAA">
              <w:rPr>
                <w:b/>
                <w:bCs/>
                <w:sz w:val="14"/>
                <w:szCs w:val="14"/>
              </w:rPr>
              <w:t>Proposed Conclusion</w:t>
            </w:r>
          </w:p>
        </w:tc>
        <w:tc>
          <w:tcPr>
            <w:tcW w:w="1699" w:type="dxa"/>
          </w:tcPr>
          <w:p w14:paraId="6DF5D5AB" w14:textId="77777777" w:rsidR="007E1AAA" w:rsidRPr="007E1AAA" w:rsidRDefault="007E1AAA" w:rsidP="00615E16">
            <w:pPr>
              <w:rPr>
                <w:b/>
                <w:bCs/>
                <w:sz w:val="14"/>
                <w:szCs w:val="14"/>
              </w:rPr>
            </w:pPr>
            <w:r w:rsidRPr="007E1AAA">
              <w:rPr>
                <w:b/>
                <w:bCs/>
                <w:sz w:val="14"/>
                <w:szCs w:val="14"/>
              </w:rPr>
              <w:t>Comments to Proposed Conclusion</w:t>
            </w:r>
          </w:p>
        </w:tc>
        <w:tc>
          <w:tcPr>
            <w:tcW w:w="810" w:type="dxa"/>
          </w:tcPr>
          <w:p w14:paraId="0B12E83A" w14:textId="77777777" w:rsidR="007E1AAA" w:rsidRPr="007E1AAA" w:rsidRDefault="007E1AAA" w:rsidP="00615E16">
            <w:pPr>
              <w:rPr>
                <w:b/>
                <w:bCs/>
                <w:sz w:val="14"/>
                <w:szCs w:val="14"/>
                <w:lang w:val="en-US"/>
              </w:rPr>
            </w:pPr>
            <w:r w:rsidRPr="007E1AAA">
              <w:rPr>
                <w:b/>
                <w:bCs/>
                <w:sz w:val="14"/>
                <w:szCs w:val="14"/>
                <w:lang w:val="en-US"/>
              </w:rPr>
              <w:t xml:space="preserve">RIL source leader (who should provide </w:t>
            </w:r>
            <w:proofErr w:type="spellStart"/>
            <w:r w:rsidRPr="007E1AAA">
              <w:rPr>
                <w:b/>
                <w:bCs/>
                <w:sz w:val="14"/>
                <w:szCs w:val="14"/>
                <w:lang w:val="en-US"/>
              </w:rPr>
              <w:t>tdoc</w:t>
            </w:r>
            <w:proofErr w:type="spellEnd"/>
            <w:r w:rsidRPr="007E1AAA">
              <w:rPr>
                <w:b/>
                <w:bCs/>
                <w:sz w:val="14"/>
                <w:szCs w:val="14"/>
                <w:lang w:val="en-US"/>
              </w:rPr>
              <w:t>)</w:t>
            </w:r>
          </w:p>
        </w:tc>
        <w:tc>
          <w:tcPr>
            <w:tcW w:w="1530" w:type="dxa"/>
          </w:tcPr>
          <w:p w14:paraId="6F63AA25" w14:textId="77777777" w:rsidR="007E1AAA" w:rsidRPr="007E1AAA" w:rsidRDefault="007E1AAA" w:rsidP="00615E16">
            <w:pPr>
              <w:rPr>
                <w:b/>
                <w:bCs/>
                <w:sz w:val="14"/>
                <w:szCs w:val="14"/>
              </w:rPr>
            </w:pPr>
            <w:r w:rsidRPr="007E1AAA">
              <w:rPr>
                <w:b/>
                <w:bCs/>
                <w:sz w:val="14"/>
                <w:szCs w:val="14"/>
              </w:rPr>
              <w:t>Description</w:t>
            </w:r>
          </w:p>
        </w:tc>
        <w:tc>
          <w:tcPr>
            <w:tcW w:w="1170" w:type="dxa"/>
          </w:tcPr>
          <w:p w14:paraId="5D834CAB" w14:textId="77777777" w:rsidR="007E1AAA" w:rsidRPr="007E1AAA" w:rsidRDefault="007E1AAA" w:rsidP="00615E16">
            <w:pPr>
              <w:rPr>
                <w:b/>
                <w:bCs/>
                <w:sz w:val="14"/>
                <w:szCs w:val="14"/>
              </w:rPr>
            </w:pPr>
            <w:r w:rsidRPr="007E1AAA">
              <w:rPr>
                <w:b/>
                <w:bCs/>
                <w:sz w:val="14"/>
                <w:szCs w:val="14"/>
              </w:rPr>
              <w:t>Proposed Change</w:t>
            </w:r>
          </w:p>
        </w:tc>
        <w:tc>
          <w:tcPr>
            <w:tcW w:w="1692" w:type="dxa"/>
          </w:tcPr>
          <w:p w14:paraId="11212673" w14:textId="77777777" w:rsidR="007E1AAA" w:rsidRPr="007E1AAA" w:rsidRDefault="007E1AAA" w:rsidP="00615E16">
            <w:pPr>
              <w:rPr>
                <w:b/>
                <w:bCs/>
                <w:sz w:val="14"/>
                <w:szCs w:val="14"/>
                <w:lang w:val="en-US"/>
              </w:rPr>
            </w:pPr>
            <w:r w:rsidRPr="007E1AAA">
              <w:rPr>
                <w:b/>
                <w:bCs/>
                <w:sz w:val="14"/>
                <w:szCs w:val="14"/>
                <w:lang w:val="en-US"/>
              </w:rPr>
              <w:t>Comments</w:t>
            </w:r>
          </w:p>
          <w:p w14:paraId="3FCCB396" w14:textId="77777777" w:rsidR="007E1AAA" w:rsidRPr="007E1AAA" w:rsidRDefault="007E1AAA" w:rsidP="00615E16">
            <w:pPr>
              <w:rPr>
                <w:b/>
                <w:bCs/>
                <w:sz w:val="14"/>
                <w:szCs w:val="14"/>
                <w:lang w:val="fi-FI"/>
              </w:rPr>
            </w:pPr>
            <w:r w:rsidRPr="007E1AAA">
              <w:rPr>
                <w:b/>
                <w:bCs/>
                <w:sz w:val="14"/>
                <w:szCs w:val="14"/>
                <w:lang w:val="fi-FI"/>
              </w:rPr>
              <w:t xml:space="preserve">(Example </w:t>
            </w:r>
            <w:r w:rsidRPr="007E1AAA">
              <w:rPr>
                <w:b/>
                <w:bCs/>
                <w:sz w:val="14"/>
                <w:szCs w:val="14"/>
                <w:lang w:val="fi-FI"/>
              </w:rPr>
              <w:sym w:font="Wingdings" w:char="F0E0"/>
            </w:r>
            <w:r w:rsidRPr="007E1AAA">
              <w:rPr>
                <w:b/>
                <w:bCs/>
                <w:sz w:val="14"/>
                <w:szCs w:val="14"/>
                <w:lang w:val="fi-FI"/>
              </w:rPr>
              <w:t xml:space="preserve"> [Ericsson-Tony] bla bla bla)</w:t>
            </w:r>
          </w:p>
        </w:tc>
      </w:tr>
      <w:tr w:rsidR="008A4AE0" w:rsidRPr="007E1AAA" w14:paraId="35967E29" w14:textId="77777777" w:rsidTr="008A4AE0">
        <w:trPr>
          <w:trHeight w:val="3060"/>
        </w:trPr>
        <w:tc>
          <w:tcPr>
            <w:tcW w:w="507" w:type="dxa"/>
            <w:noWrap/>
          </w:tcPr>
          <w:p w14:paraId="7C51C603" w14:textId="77777777" w:rsidR="007E1AAA" w:rsidRPr="007E1AAA" w:rsidRDefault="007E1AAA" w:rsidP="00615E16">
            <w:pPr>
              <w:rPr>
                <w:sz w:val="14"/>
                <w:szCs w:val="14"/>
              </w:rPr>
            </w:pPr>
            <w:r w:rsidRPr="007E1AAA">
              <w:rPr>
                <w:sz w:val="14"/>
                <w:szCs w:val="14"/>
              </w:rPr>
              <w:t>E073</w:t>
            </w:r>
          </w:p>
        </w:tc>
        <w:tc>
          <w:tcPr>
            <w:tcW w:w="749" w:type="dxa"/>
            <w:noWrap/>
          </w:tcPr>
          <w:p w14:paraId="68264BB6" w14:textId="77777777" w:rsidR="007E1AAA" w:rsidRPr="007E1AAA" w:rsidRDefault="007E1AAA" w:rsidP="00615E16">
            <w:pPr>
              <w:rPr>
                <w:sz w:val="14"/>
                <w:szCs w:val="14"/>
              </w:rPr>
            </w:pPr>
            <w:r w:rsidRPr="007E1AAA">
              <w:rPr>
                <w:sz w:val="14"/>
                <w:szCs w:val="14"/>
              </w:rPr>
              <w:t>Ericsson (Tony)</w:t>
            </w:r>
          </w:p>
        </w:tc>
        <w:tc>
          <w:tcPr>
            <w:tcW w:w="587" w:type="dxa"/>
            <w:noWrap/>
          </w:tcPr>
          <w:p w14:paraId="2033713E" w14:textId="77777777" w:rsidR="007E1AAA" w:rsidRPr="007E1AAA" w:rsidRDefault="007E1AAA" w:rsidP="00615E16">
            <w:pPr>
              <w:rPr>
                <w:sz w:val="14"/>
                <w:szCs w:val="14"/>
              </w:rPr>
            </w:pPr>
            <w:r w:rsidRPr="007E1AAA">
              <w:rPr>
                <w:sz w:val="14"/>
                <w:szCs w:val="14"/>
              </w:rPr>
              <w:t>IAB</w:t>
            </w:r>
          </w:p>
        </w:tc>
        <w:tc>
          <w:tcPr>
            <w:tcW w:w="587" w:type="dxa"/>
            <w:noWrap/>
          </w:tcPr>
          <w:p w14:paraId="708C0F1E" w14:textId="77777777" w:rsidR="007E1AAA" w:rsidRPr="007E1AAA" w:rsidRDefault="007E1AAA" w:rsidP="00615E16">
            <w:pPr>
              <w:rPr>
                <w:sz w:val="14"/>
                <w:szCs w:val="14"/>
              </w:rPr>
            </w:pPr>
            <w:r w:rsidRPr="007E1AAA">
              <w:rPr>
                <w:sz w:val="14"/>
                <w:szCs w:val="14"/>
              </w:rPr>
              <w:t>1</w:t>
            </w:r>
          </w:p>
        </w:tc>
        <w:tc>
          <w:tcPr>
            <w:tcW w:w="749" w:type="dxa"/>
            <w:shd w:val="clear" w:color="auto" w:fill="E2EFD9" w:themeFill="accent6" w:themeFillTint="33"/>
          </w:tcPr>
          <w:p w14:paraId="482CE98F" w14:textId="77777777" w:rsidR="007E1AAA" w:rsidRPr="007E1AAA" w:rsidRDefault="007E1AAA" w:rsidP="00615E16">
            <w:pPr>
              <w:rPr>
                <w:sz w:val="14"/>
                <w:szCs w:val="14"/>
              </w:rPr>
            </w:pPr>
            <w:r w:rsidRPr="007E1AAA">
              <w:rPr>
                <w:sz w:val="14"/>
                <w:szCs w:val="14"/>
              </w:rPr>
              <w:t>Disc</w:t>
            </w:r>
          </w:p>
        </w:tc>
        <w:tc>
          <w:tcPr>
            <w:tcW w:w="1699" w:type="dxa"/>
          </w:tcPr>
          <w:p w14:paraId="7E08EFEF" w14:textId="77777777" w:rsidR="007E1AAA" w:rsidRPr="007E1AAA" w:rsidRDefault="007E1AAA" w:rsidP="00615E16">
            <w:pPr>
              <w:rPr>
                <w:sz w:val="14"/>
                <w:szCs w:val="14"/>
                <w:lang w:val="en-US"/>
              </w:rPr>
            </w:pPr>
            <w:r w:rsidRPr="007E1AAA">
              <w:rPr>
                <w:sz w:val="14"/>
                <w:szCs w:val="14"/>
                <w:lang w:val="en-US"/>
              </w:rPr>
              <w:t xml:space="preserve">[Ericsson-Tony] An offline has been triggered with few companies and we reached to a conclusion that maybe a note to clarify that whenever is written "IAB-Node" this applies also to "mobile IAB-node" would be the best. I will provide a </w:t>
            </w:r>
            <w:proofErr w:type="spellStart"/>
            <w:r w:rsidRPr="007E1AAA">
              <w:rPr>
                <w:sz w:val="14"/>
                <w:szCs w:val="14"/>
                <w:lang w:val="en-US"/>
              </w:rPr>
              <w:t>tdoc</w:t>
            </w:r>
            <w:proofErr w:type="spellEnd"/>
            <w:r w:rsidRPr="007E1AAA">
              <w:rPr>
                <w:sz w:val="14"/>
                <w:szCs w:val="14"/>
                <w:lang w:val="en-US"/>
              </w:rPr>
              <w:t xml:space="preserve"> with some proposal that we can agree at the meeting.</w:t>
            </w:r>
          </w:p>
        </w:tc>
        <w:tc>
          <w:tcPr>
            <w:tcW w:w="810" w:type="dxa"/>
          </w:tcPr>
          <w:p w14:paraId="37E98DA0" w14:textId="77777777" w:rsidR="007E1AAA" w:rsidRPr="007E1AAA" w:rsidRDefault="007E1AAA" w:rsidP="00615E16">
            <w:pPr>
              <w:rPr>
                <w:sz w:val="14"/>
                <w:szCs w:val="14"/>
                <w:lang w:val="en-US"/>
              </w:rPr>
            </w:pPr>
            <w:r w:rsidRPr="007E1AAA">
              <w:rPr>
                <w:sz w:val="14"/>
                <w:szCs w:val="14"/>
                <w:lang w:val="en-US"/>
              </w:rPr>
              <w:t>Ericsson (to coordinate with other companies)</w:t>
            </w:r>
          </w:p>
        </w:tc>
        <w:tc>
          <w:tcPr>
            <w:tcW w:w="1530" w:type="dxa"/>
          </w:tcPr>
          <w:p w14:paraId="15EAF8E3" w14:textId="77777777" w:rsidR="007E1AAA" w:rsidRPr="007E1AAA" w:rsidRDefault="007E1AAA" w:rsidP="00615E16">
            <w:pPr>
              <w:rPr>
                <w:sz w:val="14"/>
                <w:szCs w:val="14"/>
                <w:lang w:val="en-US"/>
              </w:rPr>
            </w:pPr>
            <w:r w:rsidRPr="007E1AAA">
              <w:rPr>
                <w:sz w:val="14"/>
                <w:szCs w:val="14"/>
                <w:lang w:val="en-US"/>
              </w:rPr>
              <w:t xml:space="preserve">The BAP entity is also configured for the case of mobile IAB but here is missing. Since IAB and mobile IAB may be two different </w:t>
            </w:r>
            <w:proofErr w:type="gramStart"/>
            <w:r w:rsidRPr="007E1AAA">
              <w:rPr>
                <w:sz w:val="14"/>
                <w:szCs w:val="14"/>
                <w:lang w:val="en-US"/>
              </w:rPr>
              <w:t>type</w:t>
            </w:r>
            <w:proofErr w:type="gramEnd"/>
            <w:r w:rsidRPr="007E1AAA">
              <w:rPr>
                <w:sz w:val="14"/>
                <w:szCs w:val="14"/>
                <w:lang w:val="en-US"/>
              </w:rPr>
              <w:t xml:space="preserve"> of node, it would be good to add also mobile IAB in this sentence.</w:t>
            </w:r>
          </w:p>
        </w:tc>
        <w:tc>
          <w:tcPr>
            <w:tcW w:w="1170" w:type="dxa"/>
          </w:tcPr>
          <w:p w14:paraId="725AD40F" w14:textId="77777777" w:rsidR="007E1AAA" w:rsidRPr="007E1AAA" w:rsidRDefault="007E1AAA" w:rsidP="00615E16">
            <w:pPr>
              <w:rPr>
                <w:sz w:val="14"/>
                <w:szCs w:val="14"/>
                <w:lang w:val="en-US"/>
              </w:rPr>
            </w:pPr>
            <w:r w:rsidRPr="007E1AAA">
              <w:rPr>
                <w:sz w:val="14"/>
                <w:szCs w:val="14"/>
                <w:lang w:val="en-US"/>
              </w:rPr>
              <w:t>Implement the following change: - Configuration of BAP entity and BH RLC channels for the support of IAB-node and Mobile IAB-node.</w:t>
            </w:r>
          </w:p>
        </w:tc>
        <w:tc>
          <w:tcPr>
            <w:tcW w:w="1692" w:type="dxa"/>
          </w:tcPr>
          <w:p w14:paraId="21863B1D" w14:textId="77777777" w:rsidR="007E1AAA" w:rsidRPr="007E1AAA" w:rsidRDefault="007E1AAA" w:rsidP="00615E16">
            <w:pPr>
              <w:rPr>
                <w:sz w:val="14"/>
                <w:szCs w:val="14"/>
                <w:lang w:val="en-US"/>
              </w:rPr>
            </w:pPr>
            <w:r w:rsidRPr="007E1AAA">
              <w:rPr>
                <w:sz w:val="14"/>
                <w:szCs w:val="14"/>
                <w:lang w:val="en-US"/>
              </w:rPr>
              <w:t>[Qualcomm - Georg] TS 38.300, section 4.7.5.1, already states: "Mobile IAB supports the same functionality as IAB unless explicitly specified". I don’t believe it is necessary to replicate this in 38.331. In any case, we should make ensure that all references to IAB that do not apply to mobile IAB are clearly marked as ‘not applicable to mobile IAB’.</w:t>
            </w:r>
          </w:p>
        </w:tc>
      </w:tr>
    </w:tbl>
    <w:p w14:paraId="29FCE5E9" w14:textId="77777777" w:rsidR="007E1AAA" w:rsidRDefault="007E1AAA" w:rsidP="00A85255">
      <w:pPr>
        <w:spacing w:before="120" w:after="120"/>
        <w:rPr>
          <w:b/>
          <w:bCs/>
          <w:sz w:val="18"/>
          <w:szCs w:val="22"/>
          <w:lang w:val="en-US"/>
        </w:rPr>
      </w:pPr>
    </w:p>
    <w:p w14:paraId="30A479C6" w14:textId="77777777" w:rsidR="002B0C73" w:rsidRDefault="008A4AE0" w:rsidP="00A85255">
      <w:pPr>
        <w:spacing w:before="120" w:after="120"/>
        <w:rPr>
          <w:lang w:val="en-US"/>
        </w:rPr>
      </w:pPr>
      <w:r w:rsidRPr="00D02CA1">
        <w:rPr>
          <w:lang w:val="en-US"/>
        </w:rPr>
        <w:t xml:space="preserve">TS 38.300, section 4.7.5.1, states: </w:t>
      </w:r>
    </w:p>
    <w:tbl>
      <w:tblPr>
        <w:tblStyle w:val="TableGrid"/>
        <w:tblW w:w="0" w:type="auto"/>
        <w:tblLook w:val="04A0" w:firstRow="1" w:lastRow="0" w:firstColumn="1" w:lastColumn="0" w:noHBand="0" w:noVBand="1"/>
      </w:tblPr>
      <w:tblGrid>
        <w:gridCol w:w="9857"/>
      </w:tblGrid>
      <w:tr w:rsidR="002B0C73" w14:paraId="0CA35DBA" w14:textId="77777777" w:rsidTr="002B0C73">
        <w:tc>
          <w:tcPr>
            <w:tcW w:w="9857" w:type="dxa"/>
          </w:tcPr>
          <w:p w14:paraId="4EA78B99" w14:textId="3D9BDA19" w:rsidR="002B0C73" w:rsidRPr="002B0C73" w:rsidRDefault="002B0C73" w:rsidP="00A85255">
            <w:pPr>
              <w:spacing w:before="120" w:after="120"/>
              <w:rPr>
                <w:i/>
                <w:iCs/>
                <w:lang w:val="en-US"/>
              </w:rPr>
            </w:pPr>
            <w:r w:rsidRPr="002B0C73">
              <w:rPr>
                <w:i/>
                <w:iCs/>
                <w:lang w:val="en-US"/>
              </w:rPr>
              <w:t>Mobile IAB supports the same functionality as IAB unless explicitly specified</w:t>
            </w:r>
            <w:r>
              <w:rPr>
                <w:i/>
                <w:iCs/>
                <w:lang w:val="en-US"/>
              </w:rPr>
              <w:t>.</w:t>
            </w:r>
          </w:p>
        </w:tc>
      </w:tr>
    </w:tbl>
    <w:p w14:paraId="0E45CB3A" w14:textId="207A986C" w:rsidR="00D577DB" w:rsidRDefault="008A4AE0" w:rsidP="00A85255">
      <w:pPr>
        <w:spacing w:before="120" w:after="120"/>
        <w:rPr>
          <w:lang w:val="en-US"/>
        </w:rPr>
      </w:pPr>
      <w:r w:rsidRPr="00D02CA1">
        <w:rPr>
          <w:lang w:val="en-US"/>
        </w:rPr>
        <w:t xml:space="preserve">This implies that there is no need to explicitly emphasize </w:t>
      </w:r>
      <w:r w:rsidR="00255B1D" w:rsidRPr="00D02CA1">
        <w:rPr>
          <w:lang w:val="en-US"/>
        </w:rPr>
        <w:t>for</w:t>
      </w:r>
      <w:r w:rsidRPr="00D02CA1">
        <w:rPr>
          <w:lang w:val="en-US"/>
        </w:rPr>
        <w:t xml:space="preserve"> each </w:t>
      </w:r>
      <w:r w:rsidR="00255B1D" w:rsidRPr="00D02CA1">
        <w:rPr>
          <w:lang w:val="en-US"/>
        </w:rPr>
        <w:t xml:space="preserve">incidence </w:t>
      </w:r>
      <w:r w:rsidRPr="00D02CA1">
        <w:rPr>
          <w:lang w:val="en-US"/>
        </w:rPr>
        <w:t xml:space="preserve">of IAB in TS 38.331 that it also applies to mobile IAB. </w:t>
      </w:r>
    </w:p>
    <w:p w14:paraId="5C44532F" w14:textId="1DB78803" w:rsidR="00D577DB" w:rsidRDefault="00D577DB" w:rsidP="00D577DB">
      <w:pPr>
        <w:spacing w:before="120" w:after="120"/>
        <w:rPr>
          <w:b/>
          <w:bCs/>
          <w:lang w:val="en-US"/>
        </w:rPr>
      </w:pPr>
      <w:r w:rsidRPr="00D02CA1">
        <w:rPr>
          <w:b/>
          <w:bCs/>
          <w:lang w:val="en-US"/>
        </w:rPr>
        <w:t xml:space="preserve">Observation 1: Since TS 38.300, section 4.7.5.1, already states "Mobile IAB supports the same functionality as IAB unless explicitly specified", it is not necessary to add an explicit reference to mobile IAB for </w:t>
      </w:r>
      <w:r>
        <w:rPr>
          <w:b/>
          <w:bCs/>
          <w:lang w:val="en-US"/>
        </w:rPr>
        <w:t>all those IAB features that also apply to mobile IAB.</w:t>
      </w:r>
    </w:p>
    <w:p w14:paraId="03507F0F" w14:textId="1D901E0A" w:rsidR="00071AE1" w:rsidRDefault="00071AE1" w:rsidP="00071AE1">
      <w:pPr>
        <w:spacing w:before="120" w:after="120"/>
        <w:rPr>
          <w:lang w:val="en-US"/>
        </w:rPr>
      </w:pPr>
      <w:r>
        <w:rPr>
          <w:lang w:val="en-US"/>
        </w:rPr>
        <w:t xml:space="preserve">It is necessary to explicitly specify, when IAB functionality does </w:t>
      </w:r>
      <w:r w:rsidRPr="00D577DB">
        <w:rPr>
          <w:u w:val="single"/>
          <w:lang w:val="en-US"/>
        </w:rPr>
        <w:t>not</w:t>
      </w:r>
      <w:r>
        <w:rPr>
          <w:lang w:val="en-US"/>
        </w:rPr>
        <w:t xml:space="preserve"> apply to mobile IAB. Obviously, when such specification has been provided on stage</w:t>
      </w:r>
      <w:r w:rsidR="00403C0D">
        <w:rPr>
          <w:lang w:val="en-US"/>
        </w:rPr>
        <w:t xml:space="preserve"> </w:t>
      </w:r>
      <w:r>
        <w:rPr>
          <w:lang w:val="en-US"/>
        </w:rPr>
        <w:t>2, e.g., in 38.300, it is not necessary to also provide it in 38.331.</w:t>
      </w:r>
    </w:p>
    <w:p w14:paraId="4CFACCF4" w14:textId="24E9AEF0" w:rsidR="00071AE1" w:rsidRPr="00071AE1" w:rsidRDefault="00071AE1" w:rsidP="00071AE1">
      <w:pPr>
        <w:spacing w:before="120" w:after="120"/>
        <w:rPr>
          <w:b/>
          <w:bCs/>
          <w:lang w:val="en-US"/>
        </w:rPr>
      </w:pPr>
      <w:r w:rsidRPr="00D02CA1">
        <w:rPr>
          <w:b/>
          <w:bCs/>
          <w:lang w:val="en-US"/>
        </w:rPr>
        <w:t xml:space="preserve">Observation </w:t>
      </w:r>
      <w:r w:rsidR="006A7F66">
        <w:rPr>
          <w:b/>
          <w:bCs/>
          <w:lang w:val="en-US"/>
        </w:rPr>
        <w:t>2</w:t>
      </w:r>
      <w:r w:rsidRPr="00D02CA1">
        <w:rPr>
          <w:b/>
          <w:bCs/>
          <w:lang w:val="en-US"/>
        </w:rPr>
        <w:t xml:space="preserve">: </w:t>
      </w:r>
      <w:r w:rsidRPr="00071AE1">
        <w:rPr>
          <w:b/>
          <w:bCs/>
          <w:lang w:val="en-US"/>
        </w:rPr>
        <w:t xml:space="preserve">When 38.300 </w:t>
      </w:r>
      <w:r w:rsidR="00403C0D">
        <w:rPr>
          <w:b/>
          <w:bCs/>
          <w:lang w:val="en-US"/>
        </w:rPr>
        <w:t xml:space="preserve">explicitly </w:t>
      </w:r>
      <w:r w:rsidRPr="00071AE1">
        <w:rPr>
          <w:b/>
          <w:bCs/>
          <w:lang w:val="en-US"/>
        </w:rPr>
        <w:t xml:space="preserve">specifies that an IAB functionality does </w:t>
      </w:r>
      <w:r w:rsidRPr="00071AE1">
        <w:rPr>
          <w:b/>
          <w:bCs/>
          <w:u w:val="single"/>
          <w:lang w:val="en-US"/>
        </w:rPr>
        <w:t>not</w:t>
      </w:r>
      <w:r w:rsidRPr="00071AE1">
        <w:rPr>
          <w:b/>
          <w:bCs/>
          <w:lang w:val="en-US"/>
        </w:rPr>
        <w:t xml:space="preserve"> apply to mobile IAB, it </w:t>
      </w:r>
      <w:r w:rsidR="002E4A40">
        <w:rPr>
          <w:b/>
          <w:bCs/>
          <w:lang w:val="en-US"/>
        </w:rPr>
        <w:t>may</w:t>
      </w:r>
      <w:r w:rsidRPr="00071AE1">
        <w:rPr>
          <w:b/>
          <w:bCs/>
          <w:lang w:val="en-US"/>
        </w:rPr>
        <w:t xml:space="preserve"> not </w:t>
      </w:r>
      <w:r w:rsidR="002E4A40">
        <w:rPr>
          <w:b/>
          <w:bCs/>
          <w:lang w:val="en-US"/>
        </w:rPr>
        <w:t xml:space="preserve">be </w:t>
      </w:r>
      <w:r w:rsidRPr="00071AE1">
        <w:rPr>
          <w:b/>
          <w:bCs/>
          <w:lang w:val="en-US"/>
        </w:rPr>
        <w:t xml:space="preserve">necessary to add such </w:t>
      </w:r>
      <w:r w:rsidR="002E4A40">
        <w:rPr>
          <w:b/>
          <w:bCs/>
          <w:lang w:val="en-US"/>
        </w:rPr>
        <w:t xml:space="preserve">explicit </w:t>
      </w:r>
      <w:r w:rsidRPr="00071AE1">
        <w:rPr>
          <w:b/>
          <w:bCs/>
          <w:lang w:val="en-US"/>
        </w:rPr>
        <w:t xml:space="preserve">specification </w:t>
      </w:r>
      <w:r w:rsidR="002E4A40">
        <w:rPr>
          <w:b/>
          <w:bCs/>
          <w:lang w:val="en-US"/>
        </w:rPr>
        <w:t xml:space="preserve">for this IAB functionality </w:t>
      </w:r>
      <w:r w:rsidRPr="00071AE1">
        <w:rPr>
          <w:b/>
          <w:bCs/>
          <w:lang w:val="en-US"/>
        </w:rPr>
        <w:t>also to TS 38.331.</w:t>
      </w:r>
    </w:p>
    <w:p w14:paraId="6F765116" w14:textId="4FC7603A" w:rsidR="002B0C73" w:rsidRDefault="002E4A40" w:rsidP="002B0C73">
      <w:pPr>
        <w:spacing w:before="120" w:after="120"/>
        <w:rPr>
          <w:lang w:val="en-US"/>
        </w:rPr>
      </w:pPr>
      <w:r w:rsidRPr="002E4A40">
        <w:rPr>
          <w:lang w:val="en-US"/>
        </w:rPr>
        <w:lastRenderedPageBreak/>
        <w:t xml:space="preserve">Presently, 38.331 defines </w:t>
      </w:r>
      <w:r w:rsidR="002B0C73">
        <w:rPr>
          <w:lang w:val="en-US"/>
        </w:rPr>
        <w:t xml:space="preserve">IAB </w:t>
      </w:r>
      <w:r w:rsidRPr="002E4A40">
        <w:rPr>
          <w:lang w:val="en-US"/>
        </w:rPr>
        <w:t>functionality related to dual connectivity</w:t>
      </w:r>
      <w:r w:rsidR="002B0C73">
        <w:rPr>
          <w:lang w:val="en-US"/>
        </w:rPr>
        <w:t xml:space="preserve"> in various places</w:t>
      </w:r>
      <w:r w:rsidRPr="002E4A40">
        <w:rPr>
          <w:lang w:val="en-US"/>
        </w:rPr>
        <w:t xml:space="preserve">. </w:t>
      </w:r>
      <w:r w:rsidR="005C4CBD">
        <w:rPr>
          <w:lang w:val="en-US"/>
        </w:rPr>
        <w:t>However,</w:t>
      </w:r>
      <w:r>
        <w:rPr>
          <w:lang w:val="en-US"/>
        </w:rPr>
        <w:t xml:space="preserve"> 38.300,</w:t>
      </w:r>
      <w:r w:rsidRPr="002E4A40">
        <w:rPr>
          <w:b/>
          <w:bCs/>
          <w:lang w:val="en-US"/>
        </w:rPr>
        <w:t xml:space="preserve"> </w:t>
      </w:r>
      <w:r w:rsidRPr="002E4A40">
        <w:rPr>
          <w:lang w:val="en-US"/>
        </w:rPr>
        <w:t xml:space="preserve">section 4.7.5.1, </w:t>
      </w:r>
      <w:r w:rsidR="00403C0D">
        <w:rPr>
          <w:lang w:val="en-US"/>
        </w:rPr>
        <w:t xml:space="preserve">already </w:t>
      </w:r>
      <w:r w:rsidRPr="002E4A40">
        <w:rPr>
          <w:lang w:val="en-US"/>
        </w:rPr>
        <w:t>states:</w:t>
      </w:r>
      <w:r w:rsidR="002B0C73">
        <w:rPr>
          <w:lang w:val="en-US"/>
        </w:rPr>
        <w:t xml:space="preserve"> </w:t>
      </w:r>
    </w:p>
    <w:tbl>
      <w:tblPr>
        <w:tblStyle w:val="TableGrid"/>
        <w:tblW w:w="0" w:type="auto"/>
        <w:tblLook w:val="04A0" w:firstRow="1" w:lastRow="0" w:firstColumn="1" w:lastColumn="0" w:noHBand="0" w:noVBand="1"/>
      </w:tblPr>
      <w:tblGrid>
        <w:gridCol w:w="9857"/>
      </w:tblGrid>
      <w:tr w:rsidR="002B0C73" w14:paraId="5C1E7441" w14:textId="77777777" w:rsidTr="002B0C73">
        <w:tc>
          <w:tcPr>
            <w:tcW w:w="9857" w:type="dxa"/>
          </w:tcPr>
          <w:p w14:paraId="5BF4DF11" w14:textId="42B3793D" w:rsidR="002B0C73" w:rsidRPr="002B0C73" w:rsidRDefault="002B0C73" w:rsidP="002B0C73">
            <w:pPr>
              <w:spacing w:before="120" w:after="120"/>
              <w:rPr>
                <w:i/>
                <w:iCs/>
              </w:rPr>
            </w:pPr>
            <w:r w:rsidRPr="002B0C73">
              <w:rPr>
                <w:i/>
                <w:iCs/>
              </w:rPr>
              <w:t>When a RAN node is operating as a mobile IAB node, dual connectivity for this node is not supported.</w:t>
            </w:r>
          </w:p>
        </w:tc>
      </w:tr>
    </w:tbl>
    <w:p w14:paraId="27EC25A2" w14:textId="70485ED6" w:rsidR="002B0C73" w:rsidRDefault="005C4CBD" w:rsidP="002B0C73">
      <w:pPr>
        <w:spacing w:before="120" w:after="120"/>
        <w:rPr>
          <w:lang w:val="en-US"/>
        </w:rPr>
      </w:pPr>
      <w:r>
        <w:rPr>
          <w:lang w:val="en-US"/>
        </w:rPr>
        <w:t>It may therefore not be necessary to additional explicit specification to 38.331 that DC-related IAB functionality does not apply to mobile IAB.</w:t>
      </w:r>
    </w:p>
    <w:p w14:paraId="621BA789" w14:textId="33E8EA7B" w:rsidR="00071AE1" w:rsidRPr="005C4CBD" w:rsidRDefault="005C4CBD" w:rsidP="00071AE1">
      <w:pPr>
        <w:spacing w:before="120" w:after="120"/>
        <w:rPr>
          <w:b/>
          <w:bCs/>
          <w:lang w:val="en-US"/>
        </w:rPr>
      </w:pPr>
      <w:r w:rsidRPr="005C4CBD">
        <w:rPr>
          <w:b/>
          <w:bCs/>
          <w:lang w:val="en-US"/>
        </w:rPr>
        <w:t xml:space="preserve">Proposal 1: </w:t>
      </w:r>
      <w:r>
        <w:rPr>
          <w:b/>
          <w:bCs/>
          <w:lang w:val="en-US"/>
        </w:rPr>
        <w:t xml:space="preserve">38.331 need not explicitly capture that DC-related IAB functionality is not applicable to mobile IAB since this is already stated in 38.300. </w:t>
      </w:r>
    </w:p>
    <w:p w14:paraId="37E4A98E" w14:textId="77777777" w:rsidR="00071AE1" w:rsidRDefault="00071AE1" w:rsidP="00D577DB">
      <w:pPr>
        <w:spacing w:before="120" w:after="120"/>
        <w:rPr>
          <w:lang w:val="en-US"/>
        </w:rPr>
      </w:pPr>
    </w:p>
    <w:p w14:paraId="0B2955EA" w14:textId="5DDF844A" w:rsidR="00E93619" w:rsidRPr="005C4CBD" w:rsidRDefault="009013CC" w:rsidP="00A85255">
      <w:pPr>
        <w:spacing w:before="120" w:after="120"/>
        <w:rPr>
          <w:b/>
          <w:bCs/>
          <w:sz w:val="22"/>
          <w:szCs w:val="28"/>
          <w:lang w:val="en-US"/>
        </w:rPr>
      </w:pPr>
      <w:r w:rsidRPr="005C4CBD">
        <w:rPr>
          <w:b/>
          <w:bCs/>
          <w:sz w:val="22"/>
          <w:szCs w:val="28"/>
          <w:highlight w:val="yellow"/>
          <w:lang w:val="en-US"/>
        </w:rPr>
        <w:t>E070:</w:t>
      </w:r>
    </w:p>
    <w:tbl>
      <w:tblPr>
        <w:tblStyle w:val="TableGrid"/>
        <w:tblpPr w:leftFromText="180" w:rightFromText="180" w:vertAnchor="text" w:horzAnchor="margin" w:tblpY="29"/>
        <w:tblW w:w="10080" w:type="dxa"/>
        <w:tblLayout w:type="fixed"/>
        <w:tblLook w:val="04A0" w:firstRow="1" w:lastRow="0" w:firstColumn="1" w:lastColumn="0" w:noHBand="0" w:noVBand="1"/>
      </w:tblPr>
      <w:tblGrid>
        <w:gridCol w:w="506"/>
        <w:gridCol w:w="749"/>
        <w:gridCol w:w="587"/>
        <w:gridCol w:w="587"/>
        <w:gridCol w:w="749"/>
        <w:gridCol w:w="1070"/>
        <w:gridCol w:w="1076"/>
        <w:gridCol w:w="2164"/>
        <w:gridCol w:w="1260"/>
        <w:gridCol w:w="1332"/>
      </w:tblGrid>
      <w:tr w:rsidR="008A4AE0" w:rsidRPr="00E00FF1" w14:paraId="2A69EBBA" w14:textId="77777777" w:rsidTr="005C4CBD">
        <w:trPr>
          <w:trHeight w:val="890"/>
        </w:trPr>
        <w:tc>
          <w:tcPr>
            <w:tcW w:w="506" w:type="dxa"/>
            <w:noWrap/>
          </w:tcPr>
          <w:p w14:paraId="48C40030" w14:textId="77777777" w:rsidR="008A4AE0" w:rsidRDefault="008A4AE0" w:rsidP="008A4AE0">
            <w:pPr>
              <w:rPr>
                <w:sz w:val="18"/>
                <w:szCs w:val="18"/>
              </w:rPr>
            </w:pPr>
            <w:r w:rsidRPr="007E1AAA">
              <w:rPr>
                <w:b/>
                <w:bCs/>
                <w:sz w:val="14"/>
                <w:szCs w:val="14"/>
              </w:rPr>
              <w:t>ID</w:t>
            </w:r>
          </w:p>
        </w:tc>
        <w:tc>
          <w:tcPr>
            <w:tcW w:w="749" w:type="dxa"/>
            <w:noWrap/>
          </w:tcPr>
          <w:p w14:paraId="2248171E" w14:textId="77777777" w:rsidR="008A4AE0" w:rsidRDefault="008A4AE0" w:rsidP="008A4AE0">
            <w:pPr>
              <w:rPr>
                <w:sz w:val="18"/>
                <w:szCs w:val="18"/>
              </w:rPr>
            </w:pPr>
            <w:r w:rsidRPr="007E1AAA">
              <w:rPr>
                <w:b/>
                <w:bCs/>
                <w:sz w:val="14"/>
                <w:szCs w:val="14"/>
              </w:rPr>
              <w:t>Delegate</w:t>
            </w:r>
          </w:p>
        </w:tc>
        <w:tc>
          <w:tcPr>
            <w:tcW w:w="587" w:type="dxa"/>
            <w:noWrap/>
          </w:tcPr>
          <w:p w14:paraId="42ABA008" w14:textId="77777777" w:rsidR="008A4AE0" w:rsidRDefault="008A4AE0" w:rsidP="008A4AE0">
            <w:pPr>
              <w:rPr>
                <w:sz w:val="18"/>
                <w:szCs w:val="18"/>
              </w:rPr>
            </w:pPr>
            <w:r w:rsidRPr="007E1AAA">
              <w:rPr>
                <w:b/>
                <w:bCs/>
                <w:sz w:val="14"/>
                <w:szCs w:val="14"/>
              </w:rPr>
              <w:t>Work Item</w:t>
            </w:r>
          </w:p>
        </w:tc>
        <w:tc>
          <w:tcPr>
            <w:tcW w:w="587" w:type="dxa"/>
            <w:noWrap/>
          </w:tcPr>
          <w:p w14:paraId="4D272D58" w14:textId="77777777" w:rsidR="008A4AE0" w:rsidRDefault="008A4AE0" w:rsidP="008A4AE0">
            <w:pPr>
              <w:rPr>
                <w:sz w:val="18"/>
                <w:szCs w:val="18"/>
              </w:rPr>
            </w:pPr>
            <w:r w:rsidRPr="007E1AAA">
              <w:rPr>
                <w:b/>
                <w:bCs/>
                <w:sz w:val="14"/>
                <w:szCs w:val="14"/>
              </w:rPr>
              <w:t>Class</w:t>
            </w:r>
          </w:p>
        </w:tc>
        <w:tc>
          <w:tcPr>
            <w:tcW w:w="749" w:type="dxa"/>
            <w:shd w:val="clear" w:color="auto" w:fill="E2EFD9" w:themeFill="accent6" w:themeFillTint="33"/>
          </w:tcPr>
          <w:p w14:paraId="73036C05" w14:textId="77777777" w:rsidR="008A4AE0" w:rsidRDefault="008A4AE0" w:rsidP="008A4AE0">
            <w:pPr>
              <w:rPr>
                <w:sz w:val="18"/>
                <w:szCs w:val="18"/>
              </w:rPr>
            </w:pPr>
            <w:r w:rsidRPr="007E1AAA">
              <w:rPr>
                <w:b/>
                <w:bCs/>
                <w:sz w:val="14"/>
                <w:szCs w:val="14"/>
              </w:rPr>
              <w:t>Proposed Conclusion</w:t>
            </w:r>
          </w:p>
        </w:tc>
        <w:tc>
          <w:tcPr>
            <w:tcW w:w="1070" w:type="dxa"/>
          </w:tcPr>
          <w:p w14:paraId="655400F6" w14:textId="77777777" w:rsidR="008A4AE0" w:rsidRDefault="008A4AE0" w:rsidP="008A4AE0">
            <w:pPr>
              <w:rPr>
                <w:sz w:val="18"/>
                <w:szCs w:val="18"/>
              </w:rPr>
            </w:pPr>
            <w:r w:rsidRPr="007E1AAA">
              <w:rPr>
                <w:b/>
                <w:bCs/>
                <w:sz w:val="14"/>
                <w:szCs w:val="14"/>
              </w:rPr>
              <w:t>Comments to Proposed Conclusion</w:t>
            </w:r>
          </w:p>
        </w:tc>
        <w:tc>
          <w:tcPr>
            <w:tcW w:w="1076" w:type="dxa"/>
          </w:tcPr>
          <w:p w14:paraId="62B5D507" w14:textId="77777777" w:rsidR="008A4AE0" w:rsidRPr="00E00FF1" w:rsidRDefault="008A4AE0" w:rsidP="008A4AE0">
            <w:pPr>
              <w:rPr>
                <w:sz w:val="18"/>
                <w:szCs w:val="18"/>
                <w:lang w:val="en-US"/>
              </w:rPr>
            </w:pPr>
            <w:r w:rsidRPr="007E1AAA">
              <w:rPr>
                <w:b/>
                <w:bCs/>
                <w:sz w:val="14"/>
                <w:szCs w:val="14"/>
                <w:lang w:val="en-US"/>
              </w:rPr>
              <w:t xml:space="preserve">RIL source leader (who should provide </w:t>
            </w:r>
            <w:proofErr w:type="spellStart"/>
            <w:r w:rsidRPr="007E1AAA">
              <w:rPr>
                <w:b/>
                <w:bCs/>
                <w:sz w:val="14"/>
                <w:szCs w:val="14"/>
                <w:lang w:val="en-US"/>
              </w:rPr>
              <w:t>tdoc</w:t>
            </w:r>
            <w:proofErr w:type="spellEnd"/>
            <w:r w:rsidRPr="007E1AAA">
              <w:rPr>
                <w:b/>
                <w:bCs/>
                <w:sz w:val="14"/>
                <w:szCs w:val="14"/>
                <w:lang w:val="en-US"/>
              </w:rPr>
              <w:t>)</w:t>
            </w:r>
          </w:p>
        </w:tc>
        <w:tc>
          <w:tcPr>
            <w:tcW w:w="2164" w:type="dxa"/>
          </w:tcPr>
          <w:p w14:paraId="74BA4A73" w14:textId="77777777" w:rsidR="008A4AE0" w:rsidRPr="00E00FF1" w:rsidRDefault="008A4AE0" w:rsidP="008A4AE0">
            <w:pPr>
              <w:rPr>
                <w:sz w:val="18"/>
                <w:szCs w:val="18"/>
                <w:lang w:val="en-US"/>
              </w:rPr>
            </w:pPr>
            <w:r w:rsidRPr="007E1AAA">
              <w:rPr>
                <w:b/>
                <w:bCs/>
                <w:sz w:val="14"/>
                <w:szCs w:val="14"/>
              </w:rPr>
              <w:t>Description</w:t>
            </w:r>
          </w:p>
        </w:tc>
        <w:tc>
          <w:tcPr>
            <w:tcW w:w="1260" w:type="dxa"/>
          </w:tcPr>
          <w:p w14:paraId="29C726F9" w14:textId="77777777" w:rsidR="008A4AE0" w:rsidRPr="00E00FF1" w:rsidRDefault="008A4AE0" w:rsidP="008A4AE0">
            <w:pPr>
              <w:rPr>
                <w:sz w:val="18"/>
                <w:szCs w:val="18"/>
                <w:lang w:val="en-US"/>
              </w:rPr>
            </w:pPr>
            <w:r w:rsidRPr="007E1AAA">
              <w:rPr>
                <w:b/>
                <w:bCs/>
                <w:sz w:val="14"/>
                <w:szCs w:val="14"/>
              </w:rPr>
              <w:t>Proposed Change</w:t>
            </w:r>
          </w:p>
        </w:tc>
        <w:tc>
          <w:tcPr>
            <w:tcW w:w="1332" w:type="dxa"/>
          </w:tcPr>
          <w:p w14:paraId="582EE869" w14:textId="77777777" w:rsidR="008A4AE0" w:rsidRPr="007E1AAA" w:rsidRDefault="008A4AE0" w:rsidP="008A4AE0">
            <w:pPr>
              <w:rPr>
                <w:b/>
                <w:bCs/>
                <w:sz w:val="14"/>
                <w:szCs w:val="14"/>
                <w:lang w:val="en-US"/>
              </w:rPr>
            </w:pPr>
            <w:r w:rsidRPr="007E1AAA">
              <w:rPr>
                <w:b/>
                <w:bCs/>
                <w:sz w:val="14"/>
                <w:szCs w:val="14"/>
                <w:lang w:val="en-US"/>
              </w:rPr>
              <w:t>Comments</w:t>
            </w:r>
          </w:p>
          <w:p w14:paraId="1A96E8B3" w14:textId="77777777" w:rsidR="008A4AE0" w:rsidRPr="00E00FF1" w:rsidRDefault="008A4AE0" w:rsidP="008A4AE0">
            <w:pPr>
              <w:rPr>
                <w:sz w:val="18"/>
                <w:szCs w:val="18"/>
                <w:lang w:val="en-US"/>
              </w:rPr>
            </w:pPr>
            <w:r w:rsidRPr="007E1AAA">
              <w:rPr>
                <w:b/>
                <w:bCs/>
                <w:sz w:val="14"/>
                <w:szCs w:val="14"/>
                <w:lang w:val="fi-FI"/>
              </w:rPr>
              <w:t xml:space="preserve">(Example </w:t>
            </w:r>
            <w:r w:rsidRPr="007E1AAA">
              <w:rPr>
                <w:b/>
                <w:bCs/>
                <w:sz w:val="14"/>
                <w:szCs w:val="14"/>
                <w:lang w:val="fi-FI"/>
              </w:rPr>
              <w:sym w:font="Wingdings" w:char="F0E0"/>
            </w:r>
            <w:r w:rsidRPr="007E1AAA">
              <w:rPr>
                <w:b/>
                <w:bCs/>
                <w:sz w:val="14"/>
                <w:szCs w:val="14"/>
                <w:lang w:val="fi-FI"/>
              </w:rPr>
              <w:t xml:space="preserve"> [Ericsson-Tony] bla bla bla)</w:t>
            </w:r>
          </w:p>
        </w:tc>
      </w:tr>
      <w:tr w:rsidR="008A4AE0" w:rsidRPr="00E00FF1" w14:paraId="536E90BB" w14:textId="77777777" w:rsidTr="005C4CBD">
        <w:trPr>
          <w:trHeight w:val="2722"/>
        </w:trPr>
        <w:tc>
          <w:tcPr>
            <w:tcW w:w="506" w:type="dxa"/>
            <w:noWrap/>
          </w:tcPr>
          <w:p w14:paraId="3C850A19" w14:textId="77777777" w:rsidR="008A4AE0" w:rsidRPr="007E1AAA" w:rsidRDefault="008A4AE0" w:rsidP="008A4AE0">
            <w:pPr>
              <w:rPr>
                <w:sz w:val="14"/>
                <w:szCs w:val="14"/>
              </w:rPr>
            </w:pPr>
            <w:r w:rsidRPr="007E1AAA">
              <w:rPr>
                <w:sz w:val="14"/>
                <w:szCs w:val="14"/>
              </w:rPr>
              <w:t>E070</w:t>
            </w:r>
          </w:p>
        </w:tc>
        <w:tc>
          <w:tcPr>
            <w:tcW w:w="749" w:type="dxa"/>
            <w:noWrap/>
          </w:tcPr>
          <w:p w14:paraId="56E13E84" w14:textId="77777777" w:rsidR="008A4AE0" w:rsidRPr="007E1AAA" w:rsidRDefault="008A4AE0" w:rsidP="008A4AE0">
            <w:pPr>
              <w:rPr>
                <w:sz w:val="14"/>
                <w:szCs w:val="14"/>
              </w:rPr>
            </w:pPr>
            <w:r w:rsidRPr="007E1AAA">
              <w:rPr>
                <w:sz w:val="14"/>
                <w:szCs w:val="14"/>
              </w:rPr>
              <w:t>Ericsson (Tony)</w:t>
            </w:r>
          </w:p>
        </w:tc>
        <w:tc>
          <w:tcPr>
            <w:tcW w:w="587" w:type="dxa"/>
            <w:noWrap/>
          </w:tcPr>
          <w:p w14:paraId="1A283B34" w14:textId="77777777" w:rsidR="008A4AE0" w:rsidRPr="007E1AAA" w:rsidRDefault="008A4AE0" w:rsidP="008A4AE0">
            <w:pPr>
              <w:rPr>
                <w:sz w:val="14"/>
                <w:szCs w:val="14"/>
              </w:rPr>
            </w:pPr>
            <w:r w:rsidRPr="007E1AAA">
              <w:rPr>
                <w:sz w:val="14"/>
                <w:szCs w:val="14"/>
              </w:rPr>
              <w:t>IAB</w:t>
            </w:r>
          </w:p>
        </w:tc>
        <w:tc>
          <w:tcPr>
            <w:tcW w:w="587" w:type="dxa"/>
            <w:noWrap/>
          </w:tcPr>
          <w:p w14:paraId="1473E6ED" w14:textId="77777777" w:rsidR="008A4AE0" w:rsidRPr="007E1AAA" w:rsidRDefault="008A4AE0" w:rsidP="008A4AE0">
            <w:pPr>
              <w:rPr>
                <w:sz w:val="14"/>
                <w:szCs w:val="14"/>
              </w:rPr>
            </w:pPr>
            <w:r w:rsidRPr="007E1AAA">
              <w:rPr>
                <w:sz w:val="14"/>
                <w:szCs w:val="14"/>
              </w:rPr>
              <w:t>2</w:t>
            </w:r>
          </w:p>
        </w:tc>
        <w:tc>
          <w:tcPr>
            <w:tcW w:w="749" w:type="dxa"/>
            <w:shd w:val="clear" w:color="auto" w:fill="E2EFD9" w:themeFill="accent6" w:themeFillTint="33"/>
          </w:tcPr>
          <w:p w14:paraId="3D6ECBF1" w14:textId="77777777" w:rsidR="008A4AE0" w:rsidRPr="007E1AAA" w:rsidRDefault="008A4AE0" w:rsidP="008A4AE0">
            <w:pPr>
              <w:rPr>
                <w:sz w:val="14"/>
                <w:szCs w:val="14"/>
              </w:rPr>
            </w:pPr>
            <w:r w:rsidRPr="007E1AAA">
              <w:rPr>
                <w:sz w:val="14"/>
                <w:szCs w:val="14"/>
              </w:rPr>
              <w:t>Disc</w:t>
            </w:r>
          </w:p>
        </w:tc>
        <w:tc>
          <w:tcPr>
            <w:tcW w:w="1070" w:type="dxa"/>
          </w:tcPr>
          <w:p w14:paraId="5E92BF14" w14:textId="77777777" w:rsidR="008A4AE0" w:rsidRPr="007E1AAA" w:rsidRDefault="008A4AE0" w:rsidP="008A4AE0">
            <w:pPr>
              <w:rPr>
                <w:sz w:val="14"/>
                <w:szCs w:val="14"/>
              </w:rPr>
            </w:pPr>
            <w:r w:rsidRPr="007E1AAA">
              <w:rPr>
                <w:sz w:val="14"/>
                <w:szCs w:val="14"/>
              </w:rPr>
              <w:t> </w:t>
            </w:r>
          </w:p>
        </w:tc>
        <w:tc>
          <w:tcPr>
            <w:tcW w:w="1076" w:type="dxa"/>
          </w:tcPr>
          <w:p w14:paraId="3EB95D00" w14:textId="77777777" w:rsidR="008A4AE0" w:rsidRPr="007E1AAA" w:rsidRDefault="008A4AE0" w:rsidP="008A4AE0">
            <w:pPr>
              <w:rPr>
                <w:sz w:val="14"/>
                <w:szCs w:val="14"/>
                <w:lang w:val="en-US"/>
              </w:rPr>
            </w:pPr>
            <w:r w:rsidRPr="007E1AAA">
              <w:rPr>
                <w:sz w:val="14"/>
                <w:szCs w:val="14"/>
                <w:lang w:val="en-US"/>
              </w:rPr>
              <w:t>Ericsson (to coordinate with other companies)</w:t>
            </w:r>
          </w:p>
        </w:tc>
        <w:tc>
          <w:tcPr>
            <w:tcW w:w="2164" w:type="dxa"/>
          </w:tcPr>
          <w:p w14:paraId="683190B4" w14:textId="77777777" w:rsidR="008A4AE0" w:rsidRPr="007E1AAA" w:rsidRDefault="008A4AE0" w:rsidP="008A4AE0">
            <w:pPr>
              <w:rPr>
                <w:sz w:val="14"/>
                <w:szCs w:val="14"/>
                <w:lang w:val="en-US"/>
              </w:rPr>
            </w:pPr>
            <w:r w:rsidRPr="007E1AAA">
              <w:rPr>
                <w:sz w:val="14"/>
                <w:szCs w:val="14"/>
                <w:lang w:val="en-US"/>
              </w:rPr>
              <w:t xml:space="preserve">It should be possible for the network to bar a UE when the </w:t>
            </w:r>
            <w:proofErr w:type="spellStart"/>
            <w:r w:rsidRPr="007E1AAA">
              <w:rPr>
                <w:sz w:val="14"/>
                <w:szCs w:val="14"/>
                <w:lang w:val="en-US"/>
              </w:rPr>
              <w:t>mobileIAB</w:t>
            </w:r>
            <w:proofErr w:type="spellEnd"/>
            <w:r w:rsidRPr="007E1AAA">
              <w:rPr>
                <w:sz w:val="14"/>
                <w:szCs w:val="14"/>
                <w:lang w:val="en-US"/>
              </w:rPr>
              <w:t xml:space="preserve">-Support is not provided for the selected PLMN nor the registered PLMN nor PLMN of the equivalent PLMN list nor the selected SNPN nor the registered SNPN nor SNPN of the equivalent SNPN list. RAN2 should confirm this. This RIL is just for bookkeeping and the understanding is that this will be discussed based on </w:t>
            </w:r>
            <w:proofErr w:type="gramStart"/>
            <w:r w:rsidRPr="007E1AAA">
              <w:rPr>
                <w:sz w:val="14"/>
                <w:szCs w:val="14"/>
                <w:lang w:val="en-US"/>
              </w:rPr>
              <w:t>companies</w:t>
            </w:r>
            <w:proofErr w:type="gramEnd"/>
            <w:r w:rsidRPr="007E1AAA">
              <w:rPr>
                <w:sz w:val="14"/>
                <w:szCs w:val="14"/>
                <w:lang w:val="en-US"/>
              </w:rPr>
              <w:t xml:space="preserve"> contributions.</w:t>
            </w:r>
          </w:p>
        </w:tc>
        <w:tc>
          <w:tcPr>
            <w:tcW w:w="1260" w:type="dxa"/>
          </w:tcPr>
          <w:p w14:paraId="50894313" w14:textId="16967407" w:rsidR="008A4AE0" w:rsidRPr="007E1AAA" w:rsidRDefault="008A4AE0" w:rsidP="008A4AE0">
            <w:pPr>
              <w:rPr>
                <w:sz w:val="14"/>
                <w:szCs w:val="14"/>
                <w:lang w:val="en-US"/>
              </w:rPr>
            </w:pPr>
            <w:r w:rsidRPr="007E1AAA">
              <w:rPr>
                <w:sz w:val="14"/>
                <w:szCs w:val="14"/>
                <w:lang w:val="en-US"/>
              </w:rPr>
              <w:t>Confirm that a UE conside</w:t>
            </w:r>
            <w:r w:rsidR="005C4CBD">
              <w:rPr>
                <w:sz w:val="14"/>
                <w:szCs w:val="14"/>
                <w:lang w:val="en-US"/>
              </w:rPr>
              <w:t>r</w:t>
            </w:r>
            <w:r w:rsidRPr="007E1AAA">
              <w:rPr>
                <w:sz w:val="14"/>
                <w:szCs w:val="14"/>
                <w:lang w:val="en-US"/>
              </w:rPr>
              <w:t xml:space="preserve"> the cell as barred when the </w:t>
            </w:r>
            <w:proofErr w:type="spellStart"/>
            <w:r w:rsidRPr="007E1AAA">
              <w:rPr>
                <w:sz w:val="14"/>
                <w:szCs w:val="14"/>
                <w:lang w:val="en-US"/>
              </w:rPr>
              <w:t>mobileIAB</w:t>
            </w:r>
            <w:proofErr w:type="spellEnd"/>
            <w:r w:rsidRPr="007E1AAA">
              <w:rPr>
                <w:sz w:val="14"/>
                <w:szCs w:val="14"/>
                <w:lang w:val="en-US"/>
              </w:rPr>
              <w:t>-Support is not provided for the selected PLMN nor the registered PLMN nor PLMN of the equivalent PLMN list nor the selected SNPN nor the registered SNPN nor SNPN of the equivalent SNPN list.</w:t>
            </w:r>
          </w:p>
        </w:tc>
        <w:tc>
          <w:tcPr>
            <w:tcW w:w="1332" w:type="dxa"/>
          </w:tcPr>
          <w:p w14:paraId="3CDF0924" w14:textId="77777777" w:rsidR="008A4AE0" w:rsidRPr="007E1AAA" w:rsidRDefault="008A4AE0" w:rsidP="008A4AE0">
            <w:pPr>
              <w:rPr>
                <w:sz w:val="14"/>
                <w:szCs w:val="14"/>
                <w:lang w:val="en-US"/>
              </w:rPr>
            </w:pPr>
          </w:p>
        </w:tc>
      </w:tr>
    </w:tbl>
    <w:p w14:paraId="1F2CD0DF" w14:textId="77777777" w:rsidR="007E1AAA" w:rsidRDefault="007E1AAA" w:rsidP="00A85255">
      <w:pPr>
        <w:spacing w:before="120" w:after="120"/>
        <w:rPr>
          <w:b/>
          <w:bCs/>
          <w:sz w:val="18"/>
          <w:szCs w:val="22"/>
          <w:lang w:val="en-US"/>
        </w:rPr>
      </w:pPr>
    </w:p>
    <w:p w14:paraId="0F571AF1" w14:textId="26537ACC" w:rsidR="00C54A25" w:rsidRPr="00C54A25" w:rsidRDefault="00C54A25" w:rsidP="00C54A25">
      <w:pPr>
        <w:spacing w:before="120" w:after="120"/>
        <w:rPr>
          <w:lang w:val="en-US"/>
        </w:rPr>
      </w:pPr>
      <w:r w:rsidRPr="00C54A25">
        <w:rPr>
          <w:lang w:val="en-US"/>
        </w:rPr>
        <w:t xml:space="preserve">For IAB, 38.331 states that the IAB-node should consider a candidate parent node as barred in case this candidate parent node does not broadcast the </w:t>
      </w:r>
      <w:r w:rsidR="00EF3613">
        <w:rPr>
          <w:lang w:val="en-US"/>
        </w:rPr>
        <w:t>“</w:t>
      </w:r>
      <w:proofErr w:type="spellStart"/>
      <w:r w:rsidR="00EF3613">
        <w:rPr>
          <w:lang w:val="en-US"/>
        </w:rPr>
        <w:t>iabSupport</w:t>
      </w:r>
      <w:proofErr w:type="spellEnd"/>
      <w:r w:rsidR="00EF3613">
        <w:rPr>
          <w:lang w:val="en-US"/>
        </w:rPr>
        <w:t>”</w:t>
      </w:r>
      <w:r w:rsidRPr="00C54A25">
        <w:rPr>
          <w:lang w:val="en-US"/>
        </w:rPr>
        <w:t xml:space="preserve"> indicator. To align mobile IAB with IAB, the same behavior should be defined for a mobile IAB-node and the respective </w:t>
      </w:r>
      <w:r w:rsidR="00EF3613">
        <w:rPr>
          <w:lang w:val="en-US"/>
        </w:rPr>
        <w:t>“</w:t>
      </w:r>
      <w:proofErr w:type="spellStart"/>
      <w:r w:rsidRPr="00C54A25">
        <w:rPr>
          <w:lang w:val="en-US"/>
        </w:rPr>
        <w:t>mobileIAB</w:t>
      </w:r>
      <w:proofErr w:type="spellEnd"/>
      <w:r w:rsidR="00EF3613">
        <w:rPr>
          <w:lang w:val="en-US"/>
        </w:rPr>
        <w:t>-S</w:t>
      </w:r>
      <w:r w:rsidRPr="00C54A25">
        <w:rPr>
          <w:lang w:val="en-US"/>
        </w:rPr>
        <w:t>upport</w:t>
      </w:r>
      <w:r w:rsidR="00EF3613">
        <w:rPr>
          <w:lang w:val="en-US"/>
        </w:rPr>
        <w:t>”</w:t>
      </w:r>
      <w:r w:rsidRPr="00C54A25">
        <w:rPr>
          <w:lang w:val="en-US"/>
        </w:rPr>
        <w:t xml:space="preserve"> indicator. </w:t>
      </w:r>
    </w:p>
    <w:p w14:paraId="64672427" w14:textId="09783A7E" w:rsidR="00C54A25" w:rsidRPr="00C54A25" w:rsidRDefault="00C54A25" w:rsidP="00C54A25">
      <w:pPr>
        <w:spacing w:before="120" w:after="120"/>
        <w:rPr>
          <w:b/>
          <w:bCs/>
          <w:lang w:val="en-US"/>
        </w:rPr>
      </w:pPr>
      <w:r>
        <w:rPr>
          <w:b/>
          <w:bCs/>
          <w:lang w:val="en-US"/>
        </w:rPr>
        <w:t>Proposal 2</w:t>
      </w:r>
      <w:r w:rsidRPr="00D02CA1">
        <w:rPr>
          <w:b/>
          <w:bCs/>
          <w:lang w:val="en-US"/>
        </w:rPr>
        <w:t xml:space="preserve">: </w:t>
      </w:r>
      <w:r>
        <w:rPr>
          <w:b/>
          <w:bCs/>
          <w:lang w:val="en-US"/>
        </w:rPr>
        <w:t>In alignment with the behavior defined for IAB</w:t>
      </w:r>
      <w:r w:rsidRPr="00C54A25">
        <w:rPr>
          <w:b/>
          <w:bCs/>
          <w:lang w:val="en-US"/>
        </w:rPr>
        <w:t xml:space="preserve">, a mobile IAB-node </w:t>
      </w:r>
      <w:r>
        <w:rPr>
          <w:b/>
          <w:bCs/>
          <w:lang w:val="en-US"/>
        </w:rPr>
        <w:t xml:space="preserve">should consider a candidate parent node as barred in case this candidate parent node does not broadcast the </w:t>
      </w:r>
      <w:r w:rsidR="00EF3613">
        <w:rPr>
          <w:b/>
          <w:bCs/>
          <w:lang w:val="en-US"/>
        </w:rPr>
        <w:t>“</w:t>
      </w:r>
      <w:proofErr w:type="spellStart"/>
      <w:r>
        <w:rPr>
          <w:b/>
          <w:bCs/>
          <w:lang w:val="en-US"/>
        </w:rPr>
        <w:t>mobileIAB</w:t>
      </w:r>
      <w:proofErr w:type="spellEnd"/>
      <w:r w:rsidR="00EF3613">
        <w:rPr>
          <w:b/>
          <w:bCs/>
          <w:lang w:val="en-US"/>
        </w:rPr>
        <w:t>-S</w:t>
      </w:r>
      <w:r>
        <w:rPr>
          <w:b/>
          <w:bCs/>
          <w:lang w:val="en-US"/>
        </w:rPr>
        <w:t>upport</w:t>
      </w:r>
      <w:r w:rsidR="00EF3613">
        <w:rPr>
          <w:b/>
          <w:bCs/>
          <w:lang w:val="en-US"/>
        </w:rPr>
        <w:t>”</w:t>
      </w:r>
      <w:r>
        <w:rPr>
          <w:b/>
          <w:bCs/>
          <w:lang w:val="en-US"/>
        </w:rPr>
        <w:t xml:space="preserve"> indicator.</w:t>
      </w:r>
    </w:p>
    <w:p w14:paraId="366B83E4" w14:textId="77777777" w:rsidR="007E1AAA" w:rsidRDefault="007E1AAA" w:rsidP="00A85255">
      <w:pPr>
        <w:spacing w:before="120" w:after="120"/>
        <w:rPr>
          <w:b/>
          <w:bCs/>
          <w:sz w:val="18"/>
          <w:szCs w:val="22"/>
          <w:lang w:val="en-US"/>
        </w:rPr>
      </w:pPr>
    </w:p>
    <w:p w14:paraId="54257043" w14:textId="77777777" w:rsidR="009013CC" w:rsidRPr="009013CC" w:rsidRDefault="009013CC" w:rsidP="00A85255">
      <w:pPr>
        <w:spacing w:before="120" w:after="120"/>
        <w:rPr>
          <w:b/>
          <w:bCs/>
          <w:sz w:val="18"/>
          <w:szCs w:val="22"/>
          <w:lang w:val="en-US"/>
        </w:rPr>
      </w:pPr>
    </w:p>
    <w:p w14:paraId="03130BA1" w14:textId="3773A0F6" w:rsidR="00E93619" w:rsidRPr="00320A6B" w:rsidRDefault="00E93619" w:rsidP="00E93619">
      <w:pPr>
        <w:pStyle w:val="Heading2"/>
      </w:pPr>
      <w:r w:rsidRPr="00320A6B">
        <w:t>2</w:t>
      </w:r>
      <w:r>
        <w:t>.</w:t>
      </w:r>
      <w:r w:rsidR="006A7F66">
        <w:t>2</w:t>
      </w:r>
      <w:r w:rsidRPr="00320A6B">
        <w:tab/>
      </w:r>
      <w:r>
        <w:t>RILs marked for accept/</w:t>
      </w:r>
      <w:proofErr w:type="gramStart"/>
      <w:r>
        <w:t>reject</w:t>
      </w:r>
      <w:proofErr w:type="gramEnd"/>
    </w:p>
    <w:p w14:paraId="34029DC7" w14:textId="6BC0A8A0" w:rsidR="00E93619" w:rsidRDefault="00E93619" w:rsidP="00E93619">
      <w:pPr>
        <w:spacing w:before="120" w:after="120"/>
        <w:rPr>
          <w:sz w:val="18"/>
          <w:szCs w:val="22"/>
        </w:rPr>
      </w:pPr>
      <w:r w:rsidRPr="00E93619">
        <w:rPr>
          <w:sz w:val="18"/>
          <w:szCs w:val="22"/>
        </w:rPr>
        <w:t xml:space="preserve">The </w:t>
      </w:r>
      <w:r w:rsidR="00490181">
        <w:rPr>
          <w:sz w:val="18"/>
          <w:szCs w:val="22"/>
        </w:rPr>
        <w:t xml:space="preserve">following </w:t>
      </w:r>
      <w:r w:rsidRPr="00E93619">
        <w:rPr>
          <w:sz w:val="18"/>
          <w:szCs w:val="22"/>
        </w:rPr>
        <w:t>RILs have been marked by the spec rapporteur for accept/reject</w:t>
      </w:r>
      <w:r w:rsidR="00490181">
        <w:rPr>
          <w:sz w:val="18"/>
          <w:szCs w:val="22"/>
        </w:rPr>
        <w:t xml:space="preserve"> and the authors of this document do not agree with the spec rapporteur’s decision</w:t>
      </w:r>
      <w:r w:rsidRPr="00E93619">
        <w:rPr>
          <w:sz w:val="18"/>
          <w:szCs w:val="22"/>
        </w:rPr>
        <w:t>.</w:t>
      </w:r>
    </w:p>
    <w:p w14:paraId="72684252" w14:textId="61A43467" w:rsidR="00DD03EE" w:rsidRPr="00DD03EE" w:rsidRDefault="00DD03EE" w:rsidP="00E93619">
      <w:pPr>
        <w:spacing w:before="120" w:after="120"/>
        <w:rPr>
          <w:sz w:val="22"/>
          <w:szCs w:val="28"/>
          <w:lang w:val="en-US"/>
        </w:rPr>
      </w:pPr>
      <w:r>
        <w:rPr>
          <w:b/>
          <w:bCs/>
          <w:sz w:val="22"/>
          <w:szCs w:val="28"/>
          <w:highlight w:val="yellow"/>
          <w:lang w:val="en-US"/>
        </w:rPr>
        <w:t>A100/A101</w:t>
      </w:r>
      <w:r w:rsidRPr="005C4CBD">
        <w:rPr>
          <w:sz w:val="22"/>
          <w:szCs w:val="28"/>
          <w:highlight w:val="yellow"/>
          <w:lang w:val="en-US"/>
        </w:rPr>
        <w:t>:</w:t>
      </w:r>
    </w:p>
    <w:tbl>
      <w:tblPr>
        <w:tblStyle w:val="TableGrid"/>
        <w:tblW w:w="10080" w:type="dxa"/>
        <w:jc w:val="center"/>
        <w:tblLayout w:type="fixed"/>
        <w:tblLook w:val="04A0" w:firstRow="1" w:lastRow="0" w:firstColumn="1" w:lastColumn="0" w:noHBand="0" w:noVBand="1"/>
      </w:tblPr>
      <w:tblGrid>
        <w:gridCol w:w="580"/>
        <w:gridCol w:w="676"/>
        <w:gridCol w:w="587"/>
        <w:gridCol w:w="357"/>
        <w:gridCol w:w="979"/>
        <w:gridCol w:w="2081"/>
        <w:gridCol w:w="630"/>
        <w:gridCol w:w="1080"/>
        <w:gridCol w:w="990"/>
        <w:gridCol w:w="2120"/>
      </w:tblGrid>
      <w:tr w:rsidR="00FF2B8C" w:rsidRPr="00BE5E25" w14:paraId="219B39AF" w14:textId="77777777" w:rsidTr="008F0F04">
        <w:trPr>
          <w:trHeight w:val="707"/>
          <w:jc w:val="center"/>
        </w:trPr>
        <w:tc>
          <w:tcPr>
            <w:tcW w:w="580" w:type="dxa"/>
            <w:noWrap/>
          </w:tcPr>
          <w:p w14:paraId="08F47C50" w14:textId="0049AD75" w:rsidR="00FF2B8C" w:rsidRPr="00DD03EE" w:rsidRDefault="00FF2B8C" w:rsidP="00FF2B8C">
            <w:pPr>
              <w:rPr>
                <w:sz w:val="14"/>
                <w:szCs w:val="14"/>
              </w:rPr>
            </w:pPr>
            <w:r w:rsidRPr="00DD03EE">
              <w:rPr>
                <w:b/>
                <w:bCs/>
                <w:sz w:val="14"/>
                <w:szCs w:val="14"/>
              </w:rPr>
              <w:t>ID</w:t>
            </w:r>
          </w:p>
        </w:tc>
        <w:tc>
          <w:tcPr>
            <w:tcW w:w="676" w:type="dxa"/>
            <w:noWrap/>
          </w:tcPr>
          <w:p w14:paraId="2651CE73" w14:textId="2590071F" w:rsidR="00FF2B8C" w:rsidRPr="00DD03EE" w:rsidRDefault="00FF2B8C" w:rsidP="00FF2B8C">
            <w:pPr>
              <w:rPr>
                <w:sz w:val="14"/>
                <w:szCs w:val="14"/>
              </w:rPr>
            </w:pPr>
            <w:r w:rsidRPr="00DD03EE">
              <w:rPr>
                <w:b/>
                <w:bCs/>
                <w:sz w:val="14"/>
                <w:szCs w:val="14"/>
              </w:rPr>
              <w:t>Delegate</w:t>
            </w:r>
          </w:p>
        </w:tc>
        <w:tc>
          <w:tcPr>
            <w:tcW w:w="587" w:type="dxa"/>
            <w:noWrap/>
          </w:tcPr>
          <w:p w14:paraId="2B69CCE6" w14:textId="216DEAC9" w:rsidR="00FF2B8C" w:rsidRPr="00DD03EE" w:rsidRDefault="00FF2B8C" w:rsidP="00FF2B8C">
            <w:pPr>
              <w:rPr>
                <w:sz w:val="14"/>
                <w:szCs w:val="14"/>
              </w:rPr>
            </w:pPr>
            <w:r w:rsidRPr="00DD03EE">
              <w:rPr>
                <w:b/>
                <w:bCs/>
                <w:sz w:val="14"/>
                <w:szCs w:val="14"/>
              </w:rPr>
              <w:t>Work Item</w:t>
            </w:r>
          </w:p>
        </w:tc>
        <w:tc>
          <w:tcPr>
            <w:tcW w:w="357" w:type="dxa"/>
            <w:noWrap/>
          </w:tcPr>
          <w:p w14:paraId="14E65319" w14:textId="10D4DD91" w:rsidR="00FF2B8C" w:rsidRPr="00DD03EE" w:rsidRDefault="00FF2B8C" w:rsidP="00FF2B8C">
            <w:pPr>
              <w:rPr>
                <w:sz w:val="14"/>
                <w:szCs w:val="14"/>
              </w:rPr>
            </w:pPr>
            <w:r w:rsidRPr="00DD03EE">
              <w:rPr>
                <w:b/>
                <w:bCs/>
                <w:sz w:val="14"/>
                <w:szCs w:val="14"/>
              </w:rPr>
              <w:t>Class</w:t>
            </w:r>
          </w:p>
        </w:tc>
        <w:tc>
          <w:tcPr>
            <w:tcW w:w="979" w:type="dxa"/>
            <w:shd w:val="clear" w:color="auto" w:fill="E2EFD9" w:themeFill="accent6" w:themeFillTint="33"/>
          </w:tcPr>
          <w:p w14:paraId="630E9AC1" w14:textId="5144AE29" w:rsidR="00FF2B8C" w:rsidRPr="00DD03EE" w:rsidRDefault="00FF2B8C" w:rsidP="00FF2B8C">
            <w:pPr>
              <w:rPr>
                <w:sz w:val="14"/>
                <w:szCs w:val="14"/>
              </w:rPr>
            </w:pPr>
            <w:r w:rsidRPr="00DD03EE">
              <w:rPr>
                <w:b/>
                <w:bCs/>
                <w:sz w:val="14"/>
                <w:szCs w:val="14"/>
              </w:rPr>
              <w:t>Proposed Conclusion</w:t>
            </w:r>
          </w:p>
        </w:tc>
        <w:tc>
          <w:tcPr>
            <w:tcW w:w="2081" w:type="dxa"/>
          </w:tcPr>
          <w:p w14:paraId="4253D28D" w14:textId="52DA345C" w:rsidR="00FF2B8C" w:rsidRPr="00DD03EE" w:rsidRDefault="00FF2B8C" w:rsidP="00FF2B8C">
            <w:pPr>
              <w:rPr>
                <w:sz w:val="14"/>
                <w:szCs w:val="14"/>
                <w:lang w:val="en-US"/>
              </w:rPr>
            </w:pPr>
            <w:r w:rsidRPr="00DD03EE">
              <w:rPr>
                <w:b/>
                <w:bCs/>
                <w:sz w:val="14"/>
                <w:szCs w:val="14"/>
              </w:rPr>
              <w:t>Comments to Proposed Conclusion</w:t>
            </w:r>
          </w:p>
        </w:tc>
        <w:tc>
          <w:tcPr>
            <w:tcW w:w="630" w:type="dxa"/>
          </w:tcPr>
          <w:p w14:paraId="24C14F67" w14:textId="1817829E" w:rsidR="00FF2B8C" w:rsidRPr="00DD03EE" w:rsidRDefault="00FF2B8C" w:rsidP="00FF2B8C">
            <w:pPr>
              <w:rPr>
                <w:sz w:val="14"/>
                <w:szCs w:val="14"/>
                <w:lang w:val="en-US"/>
              </w:rPr>
            </w:pPr>
            <w:r w:rsidRPr="00DD03EE">
              <w:rPr>
                <w:b/>
                <w:bCs/>
                <w:sz w:val="14"/>
                <w:szCs w:val="14"/>
                <w:lang w:val="en-US"/>
              </w:rPr>
              <w:t xml:space="preserve">RIL source leader (who should provide </w:t>
            </w:r>
            <w:proofErr w:type="spellStart"/>
            <w:r w:rsidRPr="00DD03EE">
              <w:rPr>
                <w:b/>
                <w:bCs/>
                <w:sz w:val="14"/>
                <w:szCs w:val="14"/>
                <w:lang w:val="en-US"/>
              </w:rPr>
              <w:t>tdoc</w:t>
            </w:r>
            <w:proofErr w:type="spellEnd"/>
            <w:r w:rsidRPr="00DD03EE">
              <w:rPr>
                <w:b/>
                <w:bCs/>
                <w:sz w:val="14"/>
                <w:szCs w:val="14"/>
                <w:lang w:val="en-US"/>
              </w:rPr>
              <w:t>)</w:t>
            </w:r>
          </w:p>
        </w:tc>
        <w:tc>
          <w:tcPr>
            <w:tcW w:w="1080" w:type="dxa"/>
          </w:tcPr>
          <w:p w14:paraId="270FF6A4" w14:textId="58FAAF07" w:rsidR="00FF2B8C" w:rsidRPr="00DD03EE" w:rsidRDefault="00FF2B8C" w:rsidP="00FF2B8C">
            <w:pPr>
              <w:rPr>
                <w:sz w:val="14"/>
                <w:szCs w:val="14"/>
                <w:lang w:val="en-US"/>
              </w:rPr>
            </w:pPr>
            <w:r w:rsidRPr="00DD03EE">
              <w:rPr>
                <w:b/>
                <w:bCs/>
                <w:sz w:val="14"/>
                <w:szCs w:val="14"/>
              </w:rPr>
              <w:t>Description</w:t>
            </w:r>
          </w:p>
        </w:tc>
        <w:tc>
          <w:tcPr>
            <w:tcW w:w="990" w:type="dxa"/>
          </w:tcPr>
          <w:p w14:paraId="2A75AB59" w14:textId="24199243" w:rsidR="00FF2B8C" w:rsidRPr="00DD03EE" w:rsidRDefault="00FF2B8C" w:rsidP="00FF2B8C">
            <w:pPr>
              <w:rPr>
                <w:sz w:val="14"/>
                <w:szCs w:val="14"/>
                <w:lang w:val="en-US"/>
              </w:rPr>
            </w:pPr>
            <w:r w:rsidRPr="00DD03EE">
              <w:rPr>
                <w:b/>
                <w:bCs/>
                <w:sz w:val="14"/>
                <w:szCs w:val="14"/>
              </w:rPr>
              <w:t>Proposed Change</w:t>
            </w:r>
          </w:p>
        </w:tc>
        <w:tc>
          <w:tcPr>
            <w:tcW w:w="2120" w:type="dxa"/>
          </w:tcPr>
          <w:p w14:paraId="040CCB57" w14:textId="77777777" w:rsidR="00FF2B8C" w:rsidRPr="00DD03EE" w:rsidRDefault="00FF2B8C" w:rsidP="00FF2B8C">
            <w:pPr>
              <w:rPr>
                <w:b/>
                <w:bCs/>
                <w:sz w:val="14"/>
                <w:szCs w:val="14"/>
                <w:lang w:val="en-US"/>
              </w:rPr>
            </w:pPr>
            <w:r w:rsidRPr="00DD03EE">
              <w:rPr>
                <w:b/>
                <w:bCs/>
                <w:sz w:val="14"/>
                <w:szCs w:val="14"/>
                <w:lang w:val="en-US"/>
              </w:rPr>
              <w:t>Comments</w:t>
            </w:r>
          </w:p>
          <w:p w14:paraId="7F3B50E4" w14:textId="79E18884" w:rsidR="00FF2B8C" w:rsidRPr="00DD03EE" w:rsidRDefault="00FF2B8C" w:rsidP="00FF2B8C">
            <w:pPr>
              <w:rPr>
                <w:sz w:val="14"/>
                <w:szCs w:val="14"/>
                <w:lang w:val="en-US"/>
              </w:rPr>
            </w:pPr>
            <w:r w:rsidRPr="00DD03EE">
              <w:rPr>
                <w:b/>
                <w:bCs/>
                <w:sz w:val="14"/>
                <w:szCs w:val="14"/>
                <w:lang w:val="fi-FI"/>
              </w:rPr>
              <w:t xml:space="preserve">(Example </w:t>
            </w:r>
            <w:r w:rsidRPr="00DD03EE">
              <w:rPr>
                <w:b/>
                <w:bCs/>
                <w:sz w:val="14"/>
                <w:szCs w:val="14"/>
                <w:lang w:val="fi-FI"/>
              </w:rPr>
              <w:sym w:font="Wingdings" w:char="F0E0"/>
            </w:r>
            <w:r w:rsidRPr="00DD03EE">
              <w:rPr>
                <w:b/>
                <w:bCs/>
                <w:sz w:val="14"/>
                <w:szCs w:val="14"/>
                <w:lang w:val="fi-FI"/>
              </w:rPr>
              <w:t xml:space="preserve"> [Ericsson-Tony] bla bla bla)</w:t>
            </w:r>
          </w:p>
        </w:tc>
      </w:tr>
      <w:tr w:rsidR="008F0F04" w:rsidRPr="00BE5E25" w14:paraId="07ED436B" w14:textId="77777777" w:rsidTr="00CD70CD">
        <w:trPr>
          <w:trHeight w:val="260"/>
          <w:jc w:val="center"/>
        </w:trPr>
        <w:tc>
          <w:tcPr>
            <w:tcW w:w="580" w:type="dxa"/>
            <w:noWrap/>
          </w:tcPr>
          <w:p w14:paraId="14D861D5" w14:textId="77777777" w:rsidR="00BF6D54" w:rsidRPr="00DD03EE" w:rsidRDefault="00BF6D54" w:rsidP="00615E16">
            <w:pPr>
              <w:rPr>
                <w:sz w:val="14"/>
                <w:szCs w:val="14"/>
              </w:rPr>
            </w:pPr>
            <w:r w:rsidRPr="00DD03EE">
              <w:rPr>
                <w:sz w:val="14"/>
                <w:szCs w:val="14"/>
              </w:rPr>
              <w:t>A100</w:t>
            </w:r>
          </w:p>
        </w:tc>
        <w:tc>
          <w:tcPr>
            <w:tcW w:w="676" w:type="dxa"/>
            <w:noWrap/>
          </w:tcPr>
          <w:p w14:paraId="4C2DF04F" w14:textId="77777777" w:rsidR="00BF6D54" w:rsidRPr="00DD03EE" w:rsidRDefault="00BF6D54" w:rsidP="00615E16">
            <w:pPr>
              <w:rPr>
                <w:sz w:val="14"/>
                <w:szCs w:val="14"/>
              </w:rPr>
            </w:pPr>
            <w:r w:rsidRPr="00DD03EE">
              <w:rPr>
                <w:sz w:val="14"/>
                <w:szCs w:val="14"/>
              </w:rPr>
              <w:t>Apple (Peng)</w:t>
            </w:r>
          </w:p>
        </w:tc>
        <w:tc>
          <w:tcPr>
            <w:tcW w:w="587" w:type="dxa"/>
            <w:noWrap/>
          </w:tcPr>
          <w:p w14:paraId="1968EEED" w14:textId="77777777" w:rsidR="00BF6D54" w:rsidRPr="00DD03EE" w:rsidRDefault="00BF6D54" w:rsidP="00615E16">
            <w:pPr>
              <w:rPr>
                <w:sz w:val="14"/>
                <w:szCs w:val="14"/>
              </w:rPr>
            </w:pPr>
            <w:r w:rsidRPr="00DD03EE">
              <w:rPr>
                <w:sz w:val="14"/>
                <w:szCs w:val="14"/>
              </w:rPr>
              <w:t>IAB</w:t>
            </w:r>
          </w:p>
        </w:tc>
        <w:tc>
          <w:tcPr>
            <w:tcW w:w="357" w:type="dxa"/>
            <w:noWrap/>
          </w:tcPr>
          <w:p w14:paraId="69A2C6F9" w14:textId="77777777" w:rsidR="00BF6D54" w:rsidRPr="00DD03EE" w:rsidRDefault="00BF6D54" w:rsidP="00615E16">
            <w:pPr>
              <w:rPr>
                <w:sz w:val="14"/>
                <w:szCs w:val="14"/>
              </w:rPr>
            </w:pPr>
            <w:r w:rsidRPr="00DD03EE">
              <w:rPr>
                <w:sz w:val="14"/>
                <w:szCs w:val="14"/>
              </w:rPr>
              <w:t>2</w:t>
            </w:r>
          </w:p>
        </w:tc>
        <w:tc>
          <w:tcPr>
            <w:tcW w:w="979" w:type="dxa"/>
            <w:shd w:val="clear" w:color="auto" w:fill="E2EFD9" w:themeFill="accent6" w:themeFillTint="33"/>
          </w:tcPr>
          <w:p w14:paraId="24B8263C" w14:textId="77777777" w:rsidR="00BF6D54" w:rsidRPr="00DD03EE" w:rsidRDefault="00BF6D54" w:rsidP="00615E16">
            <w:pPr>
              <w:rPr>
                <w:sz w:val="14"/>
                <w:szCs w:val="14"/>
              </w:rPr>
            </w:pPr>
            <w:proofErr w:type="spellStart"/>
            <w:r w:rsidRPr="00DD03EE">
              <w:rPr>
                <w:sz w:val="14"/>
                <w:szCs w:val="14"/>
              </w:rPr>
              <w:t>PropAgree</w:t>
            </w:r>
            <w:proofErr w:type="spellEnd"/>
          </w:p>
        </w:tc>
        <w:tc>
          <w:tcPr>
            <w:tcW w:w="2081" w:type="dxa"/>
          </w:tcPr>
          <w:p w14:paraId="479F953A" w14:textId="77777777" w:rsidR="00BF6D54" w:rsidRPr="00DD03EE" w:rsidRDefault="00BF6D54" w:rsidP="00615E16">
            <w:pPr>
              <w:rPr>
                <w:sz w:val="14"/>
                <w:szCs w:val="14"/>
                <w:lang w:val="en-US"/>
              </w:rPr>
            </w:pPr>
            <w:r w:rsidRPr="00DD03EE">
              <w:rPr>
                <w:sz w:val="14"/>
                <w:szCs w:val="14"/>
                <w:lang w:val="en-US"/>
              </w:rPr>
              <w:t>[Ericsson-Tony] I agree with the intention, but having this field mandatory now it may cause problem if in later releases we want to add more cases than the one currently supported for the N_TA. My proposal would be to clarify in the field description that in this version of the specification this field is mandatory</w:t>
            </w:r>
          </w:p>
        </w:tc>
        <w:tc>
          <w:tcPr>
            <w:tcW w:w="630" w:type="dxa"/>
          </w:tcPr>
          <w:p w14:paraId="502CAC35" w14:textId="77777777" w:rsidR="00BF6D54" w:rsidRPr="00DD03EE" w:rsidRDefault="00BF6D54" w:rsidP="00615E16">
            <w:pPr>
              <w:rPr>
                <w:sz w:val="14"/>
                <w:szCs w:val="14"/>
                <w:lang w:val="en-US"/>
              </w:rPr>
            </w:pPr>
            <w:r w:rsidRPr="00DD03EE">
              <w:rPr>
                <w:sz w:val="14"/>
                <w:szCs w:val="14"/>
                <w:lang w:val="en-US"/>
              </w:rPr>
              <w:t> </w:t>
            </w:r>
          </w:p>
        </w:tc>
        <w:tc>
          <w:tcPr>
            <w:tcW w:w="1080" w:type="dxa"/>
          </w:tcPr>
          <w:p w14:paraId="5CD75ACC" w14:textId="77777777" w:rsidR="00BF6D54" w:rsidRPr="00DD03EE" w:rsidRDefault="00BF6D54" w:rsidP="00615E16">
            <w:pPr>
              <w:rPr>
                <w:sz w:val="14"/>
                <w:szCs w:val="14"/>
                <w:lang w:val="en-US"/>
              </w:rPr>
            </w:pPr>
            <w:r w:rsidRPr="00DD03EE">
              <w:rPr>
                <w:sz w:val="14"/>
                <w:szCs w:val="14"/>
                <w:lang w:val="en-US"/>
              </w:rPr>
              <w:t xml:space="preserve">This field should be mandatory. Our understanding is that </w:t>
            </w:r>
            <w:proofErr w:type="gramStart"/>
            <w:r w:rsidRPr="00DD03EE">
              <w:rPr>
                <w:sz w:val="14"/>
                <w:szCs w:val="14"/>
                <w:lang w:val="en-US"/>
              </w:rPr>
              <w:t>as long as</w:t>
            </w:r>
            <w:proofErr w:type="gramEnd"/>
            <w:r w:rsidRPr="00DD03EE">
              <w:rPr>
                <w:sz w:val="14"/>
                <w:szCs w:val="14"/>
                <w:lang w:val="en-US"/>
              </w:rPr>
              <w:t xml:space="preserve"> RACH-LessHO-r18 is configured, NW should provide NTA.</w:t>
            </w:r>
          </w:p>
        </w:tc>
        <w:tc>
          <w:tcPr>
            <w:tcW w:w="990" w:type="dxa"/>
          </w:tcPr>
          <w:p w14:paraId="4CC33361" w14:textId="77777777" w:rsidR="00BF6D54" w:rsidRPr="00DD03EE" w:rsidRDefault="00BF6D54" w:rsidP="00615E16">
            <w:pPr>
              <w:rPr>
                <w:sz w:val="14"/>
                <w:szCs w:val="14"/>
                <w:lang w:val="en-US"/>
              </w:rPr>
            </w:pPr>
            <w:r w:rsidRPr="00DD03EE">
              <w:rPr>
                <w:sz w:val="14"/>
                <w:szCs w:val="14"/>
                <w:lang w:val="en-US"/>
              </w:rPr>
              <w:t>Modify this field to be mandatory present.</w:t>
            </w:r>
          </w:p>
        </w:tc>
        <w:tc>
          <w:tcPr>
            <w:tcW w:w="2120" w:type="dxa"/>
          </w:tcPr>
          <w:p w14:paraId="721AC465" w14:textId="64370D59" w:rsidR="00BF6D54" w:rsidRPr="00DD03EE" w:rsidRDefault="00BF6D54" w:rsidP="00615E16">
            <w:pPr>
              <w:rPr>
                <w:sz w:val="14"/>
                <w:szCs w:val="14"/>
                <w:lang w:val="en-US"/>
              </w:rPr>
            </w:pPr>
            <w:r w:rsidRPr="00DD03EE">
              <w:rPr>
                <w:sz w:val="14"/>
                <w:szCs w:val="14"/>
                <w:lang w:val="en-US"/>
              </w:rPr>
              <w:t xml:space="preserve">[Qualcomm - Georg] Disagree with the change to mandatory. RAN2 agreed that the network CAN always configure a beam, but RAN2 did NOT agree that it SHOULD always configure a beam. On Samsung's comment: The discussion on mandatory/optional for the beam indication is independent of the scenarios where </w:t>
            </w:r>
            <w:proofErr w:type="spellStart"/>
            <w:r w:rsidRPr="00DD03EE">
              <w:rPr>
                <w:sz w:val="14"/>
                <w:szCs w:val="14"/>
                <w:lang w:val="en-US"/>
              </w:rPr>
              <w:t>RACHless</w:t>
            </w:r>
            <w:proofErr w:type="spellEnd"/>
            <w:r w:rsidRPr="00DD03EE">
              <w:rPr>
                <w:sz w:val="14"/>
                <w:szCs w:val="14"/>
                <w:lang w:val="en-US"/>
              </w:rPr>
              <w:t xml:space="preserve"> HO </w:t>
            </w:r>
            <w:r w:rsidRPr="00DD03EE">
              <w:rPr>
                <w:sz w:val="14"/>
                <w:szCs w:val="14"/>
                <w:lang w:val="en-US"/>
              </w:rPr>
              <w:lastRenderedPageBreak/>
              <w:t>can be applied.</w:t>
            </w:r>
          </w:p>
        </w:tc>
      </w:tr>
      <w:tr w:rsidR="008F0F04" w:rsidRPr="00326C28" w14:paraId="7B0A8682" w14:textId="77777777" w:rsidTr="008F0F04">
        <w:trPr>
          <w:trHeight w:val="1976"/>
          <w:jc w:val="center"/>
        </w:trPr>
        <w:tc>
          <w:tcPr>
            <w:tcW w:w="580" w:type="dxa"/>
            <w:noWrap/>
          </w:tcPr>
          <w:p w14:paraId="0061B228" w14:textId="77777777" w:rsidR="00BF6D54" w:rsidRPr="00DD03EE" w:rsidRDefault="00BF6D54" w:rsidP="00615E16">
            <w:pPr>
              <w:rPr>
                <w:sz w:val="14"/>
                <w:szCs w:val="14"/>
              </w:rPr>
            </w:pPr>
            <w:r w:rsidRPr="00DD03EE">
              <w:rPr>
                <w:sz w:val="14"/>
                <w:szCs w:val="14"/>
              </w:rPr>
              <w:lastRenderedPageBreak/>
              <w:t>A101</w:t>
            </w:r>
          </w:p>
        </w:tc>
        <w:tc>
          <w:tcPr>
            <w:tcW w:w="676" w:type="dxa"/>
            <w:noWrap/>
          </w:tcPr>
          <w:p w14:paraId="3EFC51F8" w14:textId="77777777" w:rsidR="00BF6D54" w:rsidRPr="00DD03EE" w:rsidRDefault="00BF6D54" w:rsidP="00615E16">
            <w:pPr>
              <w:rPr>
                <w:sz w:val="14"/>
                <w:szCs w:val="14"/>
              </w:rPr>
            </w:pPr>
            <w:r w:rsidRPr="00DD03EE">
              <w:rPr>
                <w:sz w:val="14"/>
                <w:szCs w:val="14"/>
              </w:rPr>
              <w:t>Apple (Peng)</w:t>
            </w:r>
          </w:p>
        </w:tc>
        <w:tc>
          <w:tcPr>
            <w:tcW w:w="587" w:type="dxa"/>
            <w:noWrap/>
          </w:tcPr>
          <w:p w14:paraId="70E15BBA" w14:textId="77777777" w:rsidR="00BF6D54" w:rsidRPr="00DD03EE" w:rsidRDefault="00BF6D54" w:rsidP="00615E16">
            <w:pPr>
              <w:rPr>
                <w:sz w:val="14"/>
                <w:szCs w:val="14"/>
              </w:rPr>
            </w:pPr>
            <w:r w:rsidRPr="00DD03EE">
              <w:rPr>
                <w:sz w:val="14"/>
                <w:szCs w:val="14"/>
              </w:rPr>
              <w:t>IAB</w:t>
            </w:r>
          </w:p>
        </w:tc>
        <w:tc>
          <w:tcPr>
            <w:tcW w:w="357" w:type="dxa"/>
            <w:noWrap/>
          </w:tcPr>
          <w:p w14:paraId="1088E57C" w14:textId="77777777" w:rsidR="00BF6D54" w:rsidRPr="00DD03EE" w:rsidRDefault="00BF6D54" w:rsidP="00615E16">
            <w:pPr>
              <w:rPr>
                <w:sz w:val="14"/>
                <w:szCs w:val="14"/>
              </w:rPr>
            </w:pPr>
            <w:r w:rsidRPr="00DD03EE">
              <w:rPr>
                <w:sz w:val="14"/>
                <w:szCs w:val="14"/>
              </w:rPr>
              <w:t>2</w:t>
            </w:r>
          </w:p>
        </w:tc>
        <w:tc>
          <w:tcPr>
            <w:tcW w:w="979" w:type="dxa"/>
            <w:shd w:val="clear" w:color="auto" w:fill="E2EFD9" w:themeFill="accent6" w:themeFillTint="33"/>
          </w:tcPr>
          <w:p w14:paraId="6ED883B6" w14:textId="77777777" w:rsidR="00BF6D54" w:rsidRPr="00DD03EE" w:rsidRDefault="00BF6D54" w:rsidP="00615E16">
            <w:pPr>
              <w:rPr>
                <w:sz w:val="14"/>
                <w:szCs w:val="14"/>
              </w:rPr>
            </w:pPr>
            <w:proofErr w:type="spellStart"/>
            <w:r w:rsidRPr="00DD03EE">
              <w:rPr>
                <w:sz w:val="14"/>
                <w:szCs w:val="14"/>
              </w:rPr>
              <w:t>PropAgree</w:t>
            </w:r>
            <w:proofErr w:type="spellEnd"/>
          </w:p>
        </w:tc>
        <w:tc>
          <w:tcPr>
            <w:tcW w:w="2081" w:type="dxa"/>
          </w:tcPr>
          <w:p w14:paraId="0341C9C4" w14:textId="77777777" w:rsidR="00BF6D54" w:rsidRPr="00DD03EE" w:rsidRDefault="00BF6D54" w:rsidP="00615E16">
            <w:pPr>
              <w:rPr>
                <w:sz w:val="14"/>
                <w:szCs w:val="14"/>
                <w:lang w:val="en-US"/>
              </w:rPr>
            </w:pPr>
            <w:r w:rsidRPr="00DD03EE">
              <w:rPr>
                <w:sz w:val="14"/>
                <w:szCs w:val="14"/>
                <w:lang w:val="en-US"/>
              </w:rPr>
              <w:t>[Ericsson-Tony] I agree with the intention, but having this field mandatory now it may cause problem if in later releases we want to add more cases than the one currently supported for the N_TA. My proposal would be to clarify in the field description that in this version of the specification this field is mandatory</w:t>
            </w:r>
          </w:p>
        </w:tc>
        <w:tc>
          <w:tcPr>
            <w:tcW w:w="630" w:type="dxa"/>
          </w:tcPr>
          <w:p w14:paraId="0DE6265E" w14:textId="77777777" w:rsidR="00BF6D54" w:rsidRPr="00DD03EE" w:rsidRDefault="00BF6D54" w:rsidP="00615E16">
            <w:pPr>
              <w:rPr>
                <w:sz w:val="14"/>
                <w:szCs w:val="14"/>
                <w:lang w:val="en-US"/>
              </w:rPr>
            </w:pPr>
            <w:r w:rsidRPr="00DD03EE">
              <w:rPr>
                <w:sz w:val="14"/>
                <w:szCs w:val="14"/>
                <w:lang w:val="en-US"/>
              </w:rPr>
              <w:t> </w:t>
            </w:r>
          </w:p>
        </w:tc>
        <w:tc>
          <w:tcPr>
            <w:tcW w:w="1080" w:type="dxa"/>
          </w:tcPr>
          <w:p w14:paraId="515AA689" w14:textId="77777777" w:rsidR="00BF6D54" w:rsidRPr="00DD03EE" w:rsidRDefault="00BF6D54" w:rsidP="00615E16">
            <w:pPr>
              <w:rPr>
                <w:sz w:val="14"/>
                <w:szCs w:val="14"/>
                <w:lang w:val="en-US"/>
              </w:rPr>
            </w:pPr>
            <w:r w:rsidRPr="00DD03EE">
              <w:rPr>
                <w:sz w:val="14"/>
                <w:szCs w:val="14"/>
                <w:lang w:val="en-US"/>
              </w:rPr>
              <w:t xml:space="preserve">This field should be mandatory for mobile IAB. Note that in mobile IAB, it was agreed that:  Þ    for </w:t>
            </w:r>
            <w:proofErr w:type="spellStart"/>
            <w:r w:rsidRPr="00DD03EE">
              <w:rPr>
                <w:sz w:val="14"/>
                <w:szCs w:val="14"/>
                <w:lang w:val="en-US"/>
              </w:rPr>
              <w:t>mIAB</w:t>
            </w:r>
            <w:proofErr w:type="spellEnd"/>
            <w:r w:rsidRPr="00DD03EE">
              <w:rPr>
                <w:sz w:val="14"/>
                <w:szCs w:val="14"/>
                <w:lang w:val="en-US"/>
              </w:rPr>
              <w:t>, the network can always provide a beam indication</w:t>
            </w:r>
          </w:p>
        </w:tc>
        <w:tc>
          <w:tcPr>
            <w:tcW w:w="990" w:type="dxa"/>
          </w:tcPr>
          <w:p w14:paraId="1DB3C411" w14:textId="77777777" w:rsidR="00BF6D54" w:rsidRPr="00DD03EE" w:rsidRDefault="00BF6D54" w:rsidP="00615E16">
            <w:pPr>
              <w:rPr>
                <w:sz w:val="14"/>
                <w:szCs w:val="14"/>
              </w:rPr>
            </w:pPr>
            <w:r w:rsidRPr="00DD03EE">
              <w:rPr>
                <w:sz w:val="14"/>
                <w:szCs w:val="14"/>
                <w:lang w:val="en-US"/>
              </w:rPr>
              <w:t xml:space="preserve">Modify it to: “The field is mandatory present in case </w:t>
            </w:r>
            <w:proofErr w:type="spellStart"/>
            <w:r w:rsidRPr="00DD03EE">
              <w:rPr>
                <w:sz w:val="14"/>
                <w:szCs w:val="14"/>
                <w:lang w:val="en-US"/>
              </w:rPr>
              <w:t>mobileIAB</w:t>
            </w:r>
            <w:proofErr w:type="spellEnd"/>
            <w:r w:rsidRPr="00DD03EE">
              <w:rPr>
                <w:sz w:val="14"/>
                <w:szCs w:val="14"/>
                <w:lang w:val="en-US"/>
              </w:rPr>
              <w:t xml:space="preserve">-Cell is broadcasted in SIB1. </w:t>
            </w:r>
            <w:r w:rsidRPr="00DD03EE">
              <w:rPr>
                <w:sz w:val="14"/>
                <w:szCs w:val="14"/>
              </w:rPr>
              <w:t>Otherwise, it is absent, Need N.”</w:t>
            </w:r>
          </w:p>
        </w:tc>
        <w:tc>
          <w:tcPr>
            <w:tcW w:w="2120" w:type="dxa"/>
          </w:tcPr>
          <w:p w14:paraId="1475820A" w14:textId="77777777" w:rsidR="00BF6D54" w:rsidRPr="00DD03EE" w:rsidRDefault="00BF6D54" w:rsidP="00615E16">
            <w:pPr>
              <w:rPr>
                <w:sz w:val="14"/>
                <w:szCs w:val="14"/>
                <w:lang w:val="en-US"/>
              </w:rPr>
            </w:pPr>
            <w:r w:rsidRPr="00DD03EE">
              <w:rPr>
                <w:sz w:val="14"/>
                <w:szCs w:val="14"/>
                <w:lang w:val="en-US"/>
              </w:rPr>
              <w:t xml:space="preserve">[Qualcomm - Georg] Disagree with the change to mandatory. RAN2 agreed that the network CAN always configure a beam, but RAN2 did NOT agree that it SHOULD always configure a beam. On Samsung's comment: The discussion on mandatory/optional for the beam indication is independent of the scenarios where </w:t>
            </w:r>
            <w:proofErr w:type="spellStart"/>
            <w:r w:rsidRPr="00DD03EE">
              <w:rPr>
                <w:sz w:val="14"/>
                <w:szCs w:val="14"/>
                <w:lang w:val="en-US"/>
              </w:rPr>
              <w:t>RACHless</w:t>
            </w:r>
            <w:proofErr w:type="spellEnd"/>
            <w:r w:rsidRPr="00DD03EE">
              <w:rPr>
                <w:sz w:val="14"/>
                <w:szCs w:val="14"/>
                <w:lang w:val="en-US"/>
              </w:rPr>
              <w:t xml:space="preserve"> HO can be applied.</w:t>
            </w:r>
          </w:p>
        </w:tc>
      </w:tr>
    </w:tbl>
    <w:p w14:paraId="4C4F6705" w14:textId="77777777" w:rsidR="0038451B" w:rsidRPr="00BF6D54" w:rsidRDefault="0038451B" w:rsidP="00A85255">
      <w:pPr>
        <w:spacing w:before="120" w:after="120"/>
        <w:rPr>
          <w:b/>
          <w:bCs/>
          <w:sz w:val="18"/>
          <w:szCs w:val="22"/>
          <w:lang w:val="en-US"/>
        </w:rPr>
      </w:pPr>
    </w:p>
    <w:p w14:paraId="19BC1916" w14:textId="50687AC6" w:rsidR="00AD2F15" w:rsidRDefault="00AD2F15" w:rsidP="00A85255">
      <w:pPr>
        <w:spacing w:before="120" w:after="120"/>
        <w:rPr>
          <w:lang w:val="en-US"/>
        </w:rPr>
      </w:pPr>
      <w:r>
        <w:rPr>
          <w:lang w:val="en-US"/>
        </w:rPr>
        <w:t xml:space="preserve">These two RILs refer to the </w:t>
      </w:r>
      <w:r w:rsidR="00CD70CD" w:rsidRPr="00CD70CD">
        <w:rPr>
          <w:b/>
          <w:bCs/>
          <w:lang w:val="en-US"/>
        </w:rPr>
        <w:t>“</w:t>
      </w:r>
      <w:proofErr w:type="spellStart"/>
      <w:r w:rsidRPr="00AD2F15">
        <w:rPr>
          <w:b/>
          <w:bCs/>
        </w:rPr>
        <w:t>tci-StateID</w:t>
      </w:r>
      <w:proofErr w:type="spellEnd"/>
      <w:r w:rsidR="00CD70CD">
        <w:rPr>
          <w:b/>
          <w:bCs/>
        </w:rPr>
        <w:t>”</w:t>
      </w:r>
      <w:r>
        <w:t xml:space="preserve"> </w:t>
      </w:r>
      <w:r>
        <w:rPr>
          <w:lang w:val="en-US"/>
        </w:rPr>
        <w:t xml:space="preserve">for mobile IAB </w:t>
      </w:r>
      <w:proofErr w:type="spellStart"/>
      <w:r>
        <w:rPr>
          <w:lang w:val="en-US"/>
        </w:rPr>
        <w:t>RACHless</w:t>
      </w:r>
      <w:proofErr w:type="spellEnd"/>
      <w:r>
        <w:rPr>
          <w:lang w:val="en-US"/>
        </w:rPr>
        <w:t xml:space="preserve"> handover parameters in the </w:t>
      </w:r>
      <w:proofErr w:type="spellStart"/>
      <w:r>
        <w:rPr>
          <w:lang w:val="en-US"/>
        </w:rPr>
        <w:t>CellGroupConfig</w:t>
      </w:r>
      <w:proofErr w:type="spellEnd"/>
      <w:r>
        <w:rPr>
          <w:lang w:val="en-US"/>
        </w:rPr>
        <w:t xml:space="preserve"> IE. Presently, the </w:t>
      </w:r>
      <w:r w:rsidR="00CD70CD" w:rsidRPr="00CD70CD">
        <w:rPr>
          <w:b/>
          <w:bCs/>
          <w:lang w:val="en-US"/>
        </w:rPr>
        <w:t>“</w:t>
      </w:r>
      <w:proofErr w:type="spellStart"/>
      <w:r w:rsidRPr="00CD70CD">
        <w:rPr>
          <w:b/>
          <w:bCs/>
          <w:lang w:val="en-US"/>
        </w:rPr>
        <w:t>tci</w:t>
      </w:r>
      <w:r w:rsidRPr="00AD2F15">
        <w:rPr>
          <w:b/>
          <w:bCs/>
          <w:lang w:val="en-US"/>
        </w:rPr>
        <w:t>-StateID</w:t>
      </w:r>
      <w:proofErr w:type="spellEnd"/>
      <w:r w:rsidR="00CD70CD">
        <w:rPr>
          <w:b/>
          <w:bCs/>
          <w:lang w:val="en-US"/>
        </w:rPr>
        <w:t>”</w:t>
      </w:r>
      <w:r>
        <w:rPr>
          <w:lang w:val="en-US"/>
        </w:rPr>
        <w:t xml:space="preserve"> is marked as </w:t>
      </w:r>
      <w:r w:rsidR="00CD70CD">
        <w:rPr>
          <w:lang w:val="en-US"/>
        </w:rPr>
        <w:t>“</w:t>
      </w:r>
      <w:proofErr w:type="gramStart"/>
      <w:r w:rsidRPr="00AD2F15">
        <w:rPr>
          <w:b/>
          <w:bCs/>
          <w:lang w:val="en-US"/>
        </w:rPr>
        <w:t xml:space="preserve">Optional </w:t>
      </w:r>
      <w:r>
        <w:rPr>
          <w:b/>
          <w:bCs/>
          <w:lang w:val="en-US"/>
        </w:rPr>
        <w:t xml:space="preserve"> </w:t>
      </w:r>
      <w:r w:rsidRPr="00AD2F15">
        <w:rPr>
          <w:b/>
          <w:bCs/>
          <w:lang w:val="en-US"/>
        </w:rPr>
        <w:t>-</w:t>
      </w:r>
      <w:proofErr w:type="gramEnd"/>
      <w:r w:rsidRPr="00AD2F15">
        <w:rPr>
          <w:b/>
          <w:bCs/>
          <w:lang w:val="en-US"/>
        </w:rPr>
        <w:t xml:space="preserve"> - Cond </w:t>
      </w:r>
      <w:proofErr w:type="spellStart"/>
      <w:r w:rsidRPr="00AD2F15">
        <w:rPr>
          <w:b/>
          <w:bCs/>
          <w:lang w:val="en-US"/>
        </w:rPr>
        <w:t>MobileIAB</w:t>
      </w:r>
      <w:proofErr w:type="spellEnd"/>
      <w:r w:rsidR="00CD70CD">
        <w:rPr>
          <w:b/>
          <w:bCs/>
          <w:lang w:val="en-US"/>
        </w:rPr>
        <w:t>”</w:t>
      </w:r>
      <w:r>
        <w:rPr>
          <w:lang w:val="en-US"/>
        </w:rPr>
        <w:t xml:space="preserve">. The claim is that the </w:t>
      </w:r>
      <w:r w:rsidR="00CD70CD" w:rsidRPr="00CD70CD">
        <w:rPr>
          <w:b/>
          <w:bCs/>
          <w:lang w:val="en-US"/>
        </w:rPr>
        <w:t>“</w:t>
      </w:r>
      <w:proofErr w:type="spellStart"/>
      <w:r w:rsidRPr="00AD2F15">
        <w:rPr>
          <w:b/>
          <w:bCs/>
          <w:lang w:val="en-US"/>
        </w:rPr>
        <w:t>tci-StateID</w:t>
      </w:r>
      <w:proofErr w:type="spellEnd"/>
      <w:r w:rsidR="00CD70CD">
        <w:rPr>
          <w:b/>
          <w:bCs/>
          <w:lang w:val="en-US"/>
        </w:rPr>
        <w:t>”</w:t>
      </w:r>
      <w:r>
        <w:rPr>
          <w:lang w:val="en-US"/>
        </w:rPr>
        <w:t xml:space="preserve"> should be mandatory based on RAN2’s agreement:</w:t>
      </w:r>
    </w:p>
    <w:tbl>
      <w:tblPr>
        <w:tblStyle w:val="TableGrid"/>
        <w:tblW w:w="0" w:type="auto"/>
        <w:tblLook w:val="04A0" w:firstRow="1" w:lastRow="0" w:firstColumn="1" w:lastColumn="0" w:noHBand="0" w:noVBand="1"/>
      </w:tblPr>
      <w:tblGrid>
        <w:gridCol w:w="9857"/>
      </w:tblGrid>
      <w:tr w:rsidR="00AD2F15" w14:paraId="605F5F48" w14:textId="77777777" w:rsidTr="00AD2F15">
        <w:tc>
          <w:tcPr>
            <w:tcW w:w="9857" w:type="dxa"/>
          </w:tcPr>
          <w:p w14:paraId="611E3EE2" w14:textId="00F92AC7" w:rsidR="00AD2F15" w:rsidRPr="001602BF" w:rsidRDefault="001602BF" w:rsidP="001602BF">
            <w:pPr>
              <w:pStyle w:val="Agreement"/>
              <w:tabs>
                <w:tab w:val="clear" w:pos="-11220"/>
                <w:tab w:val="num" w:pos="1619"/>
              </w:tabs>
              <w:spacing w:after="120"/>
              <w:ind w:left="1613"/>
            </w:pPr>
            <w:r w:rsidRPr="009C24F8">
              <w:rPr>
                <w:sz w:val="18"/>
                <w:szCs w:val="22"/>
              </w:rPr>
              <w:t xml:space="preserve">Observation: for </w:t>
            </w:r>
            <w:proofErr w:type="spellStart"/>
            <w:r w:rsidRPr="009C24F8">
              <w:rPr>
                <w:sz w:val="18"/>
                <w:szCs w:val="22"/>
              </w:rPr>
              <w:t>mIAB</w:t>
            </w:r>
            <w:proofErr w:type="spellEnd"/>
            <w:r w:rsidRPr="009C24F8">
              <w:rPr>
                <w:sz w:val="18"/>
                <w:szCs w:val="22"/>
              </w:rPr>
              <w:t>, the network can always provide a beam indication</w:t>
            </w:r>
          </w:p>
        </w:tc>
      </w:tr>
    </w:tbl>
    <w:p w14:paraId="3D883B47" w14:textId="71E07919" w:rsidR="00E93619" w:rsidRDefault="001602BF" w:rsidP="00A85255">
      <w:pPr>
        <w:spacing w:before="120" w:after="120"/>
        <w:rPr>
          <w:lang w:val="en-US"/>
        </w:rPr>
      </w:pPr>
      <w:r>
        <w:rPr>
          <w:lang w:val="en-US"/>
        </w:rPr>
        <w:t>This agreement, however, does not mandate the beam indication in the RACH-less handover configuration.</w:t>
      </w:r>
    </w:p>
    <w:p w14:paraId="55B0CB20" w14:textId="6468A406" w:rsidR="001602BF" w:rsidRPr="00E732F9" w:rsidRDefault="001602BF" w:rsidP="00A85255">
      <w:pPr>
        <w:spacing w:before="120" w:after="120"/>
        <w:rPr>
          <w:b/>
          <w:bCs/>
          <w:lang w:val="en-US"/>
        </w:rPr>
      </w:pPr>
      <w:r w:rsidRPr="00E732F9">
        <w:rPr>
          <w:b/>
          <w:bCs/>
          <w:lang w:val="en-US"/>
        </w:rPr>
        <w:t xml:space="preserve">Observation 3: RAN2’s agreements allow for network-based beam indication in </w:t>
      </w:r>
      <w:proofErr w:type="spellStart"/>
      <w:r w:rsidRPr="00E732F9">
        <w:rPr>
          <w:b/>
          <w:bCs/>
          <w:lang w:val="en-US"/>
        </w:rPr>
        <w:t>RACHless</w:t>
      </w:r>
      <w:proofErr w:type="spellEnd"/>
      <w:r w:rsidRPr="00E732F9">
        <w:rPr>
          <w:b/>
          <w:bCs/>
          <w:lang w:val="en-US"/>
        </w:rPr>
        <w:t xml:space="preserve"> handover, but they </w:t>
      </w:r>
      <w:r w:rsidR="00E732F9" w:rsidRPr="00E732F9">
        <w:rPr>
          <w:b/>
          <w:bCs/>
          <w:lang w:val="en-US"/>
        </w:rPr>
        <w:t xml:space="preserve">do not mandate such beam indication. </w:t>
      </w:r>
    </w:p>
    <w:p w14:paraId="71463E02" w14:textId="6938E1A4" w:rsidR="00E732F9" w:rsidRDefault="00E732F9" w:rsidP="00A85255">
      <w:pPr>
        <w:spacing w:before="120" w:after="120"/>
        <w:rPr>
          <w:b/>
          <w:bCs/>
          <w:sz w:val="18"/>
          <w:szCs w:val="22"/>
        </w:rPr>
      </w:pPr>
      <w:r>
        <w:rPr>
          <w:lang w:val="en-US"/>
        </w:rPr>
        <w:t xml:space="preserve">Therefore, the </w:t>
      </w:r>
      <w:r w:rsidR="00CD70CD" w:rsidRPr="00CD70CD">
        <w:rPr>
          <w:b/>
          <w:bCs/>
          <w:lang w:val="en-US"/>
        </w:rPr>
        <w:t>“</w:t>
      </w:r>
      <w:proofErr w:type="spellStart"/>
      <w:r w:rsidRPr="00AD2F15">
        <w:rPr>
          <w:b/>
          <w:bCs/>
        </w:rPr>
        <w:t>tci-StateID</w:t>
      </w:r>
      <w:proofErr w:type="spellEnd"/>
      <w:r w:rsidR="00CD70CD">
        <w:rPr>
          <w:b/>
          <w:bCs/>
        </w:rPr>
        <w:t>”</w:t>
      </w:r>
      <w:r>
        <w:t xml:space="preserve"> should remain optional in the </w:t>
      </w:r>
      <w:proofErr w:type="spellStart"/>
      <w:r>
        <w:t>CellGroupConfig</w:t>
      </w:r>
      <w:proofErr w:type="spellEnd"/>
      <w:r>
        <w:t xml:space="preserve"> IE.</w:t>
      </w:r>
    </w:p>
    <w:p w14:paraId="4BF8E6B8" w14:textId="1D69797C" w:rsidR="00E732F9" w:rsidRPr="00E732F9" w:rsidRDefault="00E732F9" w:rsidP="00E732F9">
      <w:pPr>
        <w:spacing w:before="120" w:after="120"/>
        <w:rPr>
          <w:b/>
          <w:bCs/>
          <w:lang w:val="en-US"/>
        </w:rPr>
      </w:pPr>
      <w:r>
        <w:rPr>
          <w:b/>
          <w:bCs/>
          <w:lang w:val="en-US"/>
        </w:rPr>
        <w:t>Proposal</w:t>
      </w:r>
      <w:r w:rsidRPr="00E732F9">
        <w:rPr>
          <w:b/>
          <w:bCs/>
          <w:lang w:val="en-US"/>
        </w:rPr>
        <w:t xml:space="preserve"> 3: </w:t>
      </w:r>
      <w:r>
        <w:rPr>
          <w:b/>
          <w:bCs/>
          <w:lang w:val="en-US"/>
        </w:rPr>
        <w:t xml:space="preserve">Since </w:t>
      </w:r>
      <w:r w:rsidRPr="00E732F9">
        <w:rPr>
          <w:b/>
          <w:bCs/>
          <w:lang w:val="en-US"/>
        </w:rPr>
        <w:t xml:space="preserve">RAN2’s agreements </w:t>
      </w:r>
      <w:r>
        <w:rPr>
          <w:b/>
          <w:bCs/>
          <w:lang w:val="en-US"/>
        </w:rPr>
        <w:t xml:space="preserve">do not mandate that the NW provides a beam indication for </w:t>
      </w:r>
      <w:proofErr w:type="spellStart"/>
      <w:r>
        <w:rPr>
          <w:b/>
          <w:bCs/>
          <w:lang w:val="en-US"/>
        </w:rPr>
        <w:t>RACHless</w:t>
      </w:r>
      <w:proofErr w:type="spellEnd"/>
      <w:r>
        <w:rPr>
          <w:b/>
          <w:bCs/>
          <w:lang w:val="en-US"/>
        </w:rPr>
        <w:t xml:space="preserve"> handover, the </w:t>
      </w:r>
      <w:r w:rsidR="00CD70CD">
        <w:rPr>
          <w:b/>
          <w:bCs/>
          <w:lang w:val="en-US"/>
        </w:rPr>
        <w:t>“</w:t>
      </w:r>
      <w:proofErr w:type="spellStart"/>
      <w:r w:rsidRPr="00AD2F15">
        <w:rPr>
          <w:b/>
          <w:bCs/>
        </w:rPr>
        <w:t>tci-StateID</w:t>
      </w:r>
      <w:proofErr w:type="spellEnd"/>
      <w:r w:rsidR="00CD70CD">
        <w:rPr>
          <w:b/>
          <w:bCs/>
        </w:rPr>
        <w:t>”</w:t>
      </w:r>
      <w:r>
        <w:rPr>
          <w:b/>
          <w:bCs/>
        </w:rPr>
        <w:t xml:space="preserve"> provided in </w:t>
      </w:r>
      <w:proofErr w:type="spellStart"/>
      <w:r>
        <w:rPr>
          <w:b/>
          <w:bCs/>
        </w:rPr>
        <w:t>RACHless</w:t>
      </w:r>
      <w:proofErr w:type="spellEnd"/>
      <w:r>
        <w:rPr>
          <w:b/>
          <w:bCs/>
        </w:rPr>
        <w:t xml:space="preserve"> HO configuration to remain optional.</w:t>
      </w:r>
      <w:r w:rsidRPr="00E732F9">
        <w:rPr>
          <w:b/>
          <w:bCs/>
          <w:lang w:val="en-US"/>
        </w:rPr>
        <w:t xml:space="preserve"> </w:t>
      </w:r>
    </w:p>
    <w:p w14:paraId="578FF6B9" w14:textId="77777777" w:rsidR="00E93619" w:rsidRDefault="00E93619" w:rsidP="00A85255">
      <w:pPr>
        <w:spacing w:before="120" w:after="120"/>
        <w:rPr>
          <w:b/>
          <w:bCs/>
          <w:sz w:val="18"/>
          <w:szCs w:val="22"/>
          <w:lang w:val="en-US"/>
        </w:rPr>
      </w:pPr>
    </w:p>
    <w:p w14:paraId="7FCA24DA" w14:textId="773B84CE" w:rsidR="00112DD2" w:rsidRPr="00DD03EE" w:rsidRDefault="00112DD2" w:rsidP="00112DD2">
      <w:pPr>
        <w:spacing w:before="120" w:after="120"/>
        <w:rPr>
          <w:sz w:val="22"/>
          <w:szCs w:val="28"/>
          <w:lang w:val="en-US"/>
        </w:rPr>
      </w:pPr>
      <w:r>
        <w:rPr>
          <w:b/>
          <w:bCs/>
          <w:sz w:val="22"/>
          <w:szCs w:val="28"/>
          <w:highlight w:val="yellow"/>
          <w:lang w:val="en-US"/>
        </w:rPr>
        <w:t>H753</w:t>
      </w:r>
      <w:r w:rsidRPr="005C4CBD">
        <w:rPr>
          <w:sz w:val="22"/>
          <w:szCs w:val="28"/>
          <w:highlight w:val="yellow"/>
          <w:lang w:val="en-US"/>
        </w:rPr>
        <w:t>:</w:t>
      </w:r>
    </w:p>
    <w:tbl>
      <w:tblPr>
        <w:tblStyle w:val="TableGrid"/>
        <w:tblW w:w="10080" w:type="dxa"/>
        <w:jc w:val="center"/>
        <w:tblLayout w:type="fixed"/>
        <w:tblLook w:val="04A0" w:firstRow="1" w:lastRow="0" w:firstColumn="1" w:lastColumn="0" w:noHBand="0" w:noVBand="1"/>
      </w:tblPr>
      <w:tblGrid>
        <w:gridCol w:w="580"/>
        <w:gridCol w:w="676"/>
        <w:gridCol w:w="587"/>
        <w:gridCol w:w="447"/>
        <w:gridCol w:w="889"/>
        <w:gridCol w:w="731"/>
        <w:gridCol w:w="1080"/>
        <w:gridCol w:w="990"/>
        <w:gridCol w:w="1260"/>
        <w:gridCol w:w="2840"/>
      </w:tblGrid>
      <w:tr w:rsidR="009336A8" w:rsidRPr="009336A8" w14:paraId="6BB2E381" w14:textId="77777777" w:rsidTr="00C80EEF">
        <w:trPr>
          <w:trHeight w:val="833"/>
          <w:jc w:val="center"/>
        </w:trPr>
        <w:tc>
          <w:tcPr>
            <w:tcW w:w="580" w:type="dxa"/>
            <w:noWrap/>
          </w:tcPr>
          <w:p w14:paraId="7A1CAB3D" w14:textId="2B4B5570" w:rsidR="009336A8" w:rsidRPr="009336A8" w:rsidRDefault="009336A8" w:rsidP="009336A8">
            <w:pPr>
              <w:rPr>
                <w:sz w:val="14"/>
                <w:szCs w:val="14"/>
              </w:rPr>
            </w:pPr>
            <w:r w:rsidRPr="00DD03EE">
              <w:rPr>
                <w:b/>
                <w:bCs/>
                <w:sz w:val="14"/>
                <w:szCs w:val="14"/>
              </w:rPr>
              <w:t>ID</w:t>
            </w:r>
          </w:p>
        </w:tc>
        <w:tc>
          <w:tcPr>
            <w:tcW w:w="676" w:type="dxa"/>
            <w:noWrap/>
          </w:tcPr>
          <w:p w14:paraId="38E22A90" w14:textId="04197778" w:rsidR="009336A8" w:rsidRPr="009336A8" w:rsidRDefault="009336A8" w:rsidP="009336A8">
            <w:pPr>
              <w:rPr>
                <w:sz w:val="14"/>
                <w:szCs w:val="14"/>
              </w:rPr>
            </w:pPr>
            <w:r w:rsidRPr="00DD03EE">
              <w:rPr>
                <w:b/>
                <w:bCs/>
                <w:sz w:val="14"/>
                <w:szCs w:val="14"/>
              </w:rPr>
              <w:t>Delegate</w:t>
            </w:r>
          </w:p>
        </w:tc>
        <w:tc>
          <w:tcPr>
            <w:tcW w:w="587" w:type="dxa"/>
            <w:noWrap/>
          </w:tcPr>
          <w:p w14:paraId="5787A343" w14:textId="6008D889" w:rsidR="009336A8" w:rsidRPr="009336A8" w:rsidRDefault="009336A8" w:rsidP="009336A8">
            <w:pPr>
              <w:rPr>
                <w:sz w:val="14"/>
                <w:szCs w:val="14"/>
              </w:rPr>
            </w:pPr>
            <w:r w:rsidRPr="00DD03EE">
              <w:rPr>
                <w:b/>
                <w:bCs/>
                <w:sz w:val="14"/>
                <w:szCs w:val="14"/>
              </w:rPr>
              <w:t>Work Item</w:t>
            </w:r>
          </w:p>
        </w:tc>
        <w:tc>
          <w:tcPr>
            <w:tcW w:w="447" w:type="dxa"/>
            <w:noWrap/>
          </w:tcPr>
          <w:p w14:paraId="098F3016" w14:textId="4E67E479" w:rsidR="009336A8" w:rsidRPr="009336A8" w:rsidRDefault="009336A8" w:rsidP="009336A8">
            <w:pPr>
              <w:rPr>
                <w:sz w:val="14"/>
                <w:szCs w:val="14"/>
              </w:rPr>
            </w:pPr>
            <w:r w:rsidRPr="00DD03EE">
              <w:rPr>
                <w:b/>
                <w:bCs/>
                <w:sz w:val="14"/>
                <w:szCs w:val="14"/>
              </w:rPr>
              <w:t>Class</w:t>
            </w:r>
          </w:p>
        </w:tc>
        <w:tc>
          <w:tcPr>
            <w:tcW w:w="889" w:type="dxa"/>
            <w:shd w:val="clear" w:color="auto" w:fill="E2EFD9" w:themeFill="accent6" w:themeFillTint="33"/>
          </w:tcPr>
          <w:p w14:paraId="5534814D" w14:textId="02B4D498" w:rsidR="009336A8" w:rsidRPr="009336A8" w:rsidRDefault="009336A8" w:rsidP="009336A8">
            <w:pPr>
              <w:rPr>
                <w:sz w:val="14"/>
                <w:szCs w:val="14"/>
              </w:rPr>
            </w:pPr>
            <w:r w:rsidRPr="00DD03EE">
              <w:rPr>
                <w:b/>
                <w:bCs/>
                <w:sz w:val="14"/>
                <w:szCs w:val="14"/>
              </w:rPr>
              <w:t>Proposed Conclusion</w:t>
            </w:r>
          </w:p>
        </w:tc>
        <w:tc>
          <w:tcPr>
            <w:tcW w:w="731" w:type="dxa"/>
          </w:tcPr>
          <w:p w14:paraId="5A51417C" w14:textId="6E4C8E80" w:rsidR="009336A8" w:rsidRPr="009336A8" w:rsidRDefault="009336A8" w:rsidP="009336A8">
            <w:pPr>
              <w:rPr>
                <w:sz w:val="14"/>
                <w:szCs w:val="14"/>
              </w:rPr>
            </w:pPr>
            <w:r w:rsidRPr="00DD03EE">
              <w:rPr>
                <w:b/>
                <w:bCs/>
                <w:sz w:val="14"/>
                <w:szCs w:val="14"/>
              </w:rPr>
              <w:t>Comments to Proposed Conclusion</w:t>
            </w:r>
          </w:p>
        </w:tc>
        <w:tc>
          <w:tcPr>
            <w:tcW w:w="1080" w:type="dxa"/>
          </w:tcPr>
          <w:p w14:paraId="7A4A1C11" w14:textId="0A03C90E" w:rsidR="009336A8" w:rsidRPr="009336A8" w:rsidRDefault="009336A8" w:rsidP="009336A8">
            <w:pPr>
              <w:rPr>
                <w:sz w:val="14"/>
                <w:szCs w:val="14"/>
              </w:rPr>
            </w:pPr>
            <w:r w:rsidRPr="00DD03EE">
              <w:rPr>
                <w:b/>
                <w:bCs/>
                <w:sz w:val="14"/>
                <w:szCs w:val="14"/>
                <w:lang w:val="en-US"/>
              </w:rPr>
              <w:t xml:space="preserve">RIL source leader (who should provide </w:t>
            </w:r>
            <w:proofErr w:type="spellStart"/>
            <w:r w:rsidRPr="00DD03EE">
              <w:rPr>
                <w:b/>
                <w:bCs/>
                <w:sz w:val="14"/>
                <w:szCs w:val="14"/>
                <w:lang w:val="en-US"/>
              </w:rPr>
              <w:t>tdoc</w:t>
            </w:r>
            <w:proofErr w:type="spellEnd"/>
            <w:r w:rsidRPr="00DD03EE">
              <w:rPr>
                <w:b/>
                <w:bCs/>
                <w:sz w:val="14"/>
                <w:szCs w:val="14"/>
                <w:lang w:val="en-US"/>
              </w:rPr>
              <w:t>)</w:t>
            </w:r>
          </w:p>
        </w:tc>
        <w:tc>
          <w:tcPr>
            <w:tcW w:w="990" w:type="dxa"/>
          </w:tcPr>
          <w:p w14:paraId="0823B935" w14:textId="4E44CE90" w:rsidR="009336A8" w:rsidRPr="009336A8" w:rsidRDefault="009336A8" w:rsidP="009336A8">
            <w:pPr>
              <w:rPr>
                <w:sz w:val="14"/>
                <w:szCs w:val="14"/>
                <w:lang w:val="en-US"/>
              </w:rPr>
            </w:pPr>
            <w:r w:rsidRPr="00DD03EE">
              <w:rPr>
                <w:b/>
                <w:bCs/>
                <w:sz w:val="14"/>
                <w:szCs w:val="14"/>
              </w:rPr>
              <w:t>Description</w:t>
            </w:r>
          </w:p>
        </w:tc>
        <w:tc>
          <w:tcPr>
            <w:tcW w:w="1260" w:type="dxa"/>
          </w:tcPr>
          <w:p w14:paraId="5D84D1A3" w14:textId="40B55828" w:rsidR="009336A8" w:rsidRPr="009336A8" w:rsidRDefault="009336A8" w:rsidP="009336A8">
            <w:pPr>
              <w:rPr>
                <w:sz w:val="14"/>
                <w:szCs w:val="14"/>
                <w:lang w:val="en-US"/>
              </w:rPr>
            </w:pPr>
            <w:r w:rsidRPr="00DD03EE">
              <w:rPr>
                <w:b/>
                <w:bCs/>
                <w:sz w:val="14"/>
                <w:szCs w:val="14"/>
              </w:rPr>
              <w:t>Proposed Change</w:t>
            </w:r>
          </w:p>
        </w:tc>
        <w:tc>
          <w:tcPr>
            <w:tcW w:w="2840" w:type="dxa"/>
          </w:tcPr>
          <w:p w14:paraId="0803DB50" w14:textId="77777777" w:rsidR="009336A8" w:rsidRPr="00DD03EE" w:rsidRDefault="009336A8" w:rsidP="009336A8">
            <w:pPr>
              <w:rPr>
                <w:b/>
                <w:bCs/>
                <w:sz w:val="14"/>
                <w:szCs w:val="14"/>
                <w:lang w:val="en-US"/>
              </w:rPr>
            </w:pPr>
            <w:r w:rsidRPr="00DD03EE">
              <w:rPr>
                <w:b/>
                <w:bCs/>
                <w:sz w:val="14"/>
                <w:szCs w:val="14"/>
                <w:lang w:val="en-US"/>
              </w:rPr>
              <w:t>Comments</w:t>
            </w:r>
          </w:p>
          <w:p w14:paraId="4B6B3A92" w14:textId="17014B4E" w:rsidR="009336A8" w:rsidRPr="009336A8" w:rsidRDefault="009336A8" w:rsidP="009336A8">
            <w:pPr>
              <w:pStyle w:val="TAL"/>
              <w:rPr>
                <w:rFonts w:ascii="Calibri" w:hAnsi="Calibri" w:cs="Calibri"/>
                <w:sz w:val="14"/>
                <w:szCs w:val="14"/>
                <w:lang w:val="en-US" w:eastAsia="zh-CN"/>
              </w:rPr>
            </w:pPr>
            <w:r w:rsidRPr="00DD03EE">
              <w:rPr>
                <w:b/>
                <w:bCs/>
                <w:sz w:val="14"/>
                <w:szCs w:val="14"/>
                <w:lang w:val="fi-FI"/>
              </w:rPr>
              <w:t xml:space="preserve">(Example </w:t>
            </w:r>
            <w:r w:rsidRPr="00DD03EE">
              <w:rPr>
                <w:b/>
                <w:bCs/>
                <w:sz w:val="14"/>
                <w:szCs w:val="14"/>
                <w:lang w:val="fi-FI"/>
              </w:rPr>
              <w:sym w:font="Wingdings" w:char="F0E0"/>
            </w:r>
            <w:r w:rsidRPr="00DD03EE">
              <w:rPr>
                <w:b/>
                <w:bCs/>
                <w:sz w:val="14"/>
                <w:szCs w:val="14"/>
                <w:lang w:val="fi-FI"/>
              </w:rPr>
              <w:t xml:space="preserve"> [Ericsson-Tony] bla bla bla)</w:t>
            </w:r>
          </w:p>
        </w:tc>
      </w:tr>
      <w:tr w:rsidR="009F001F" w:rsidRPr="009336A8" w14:paraId="129EEAF2" w14:textId="77777777" w:rsidTr="00D25D69">
        <w:trPr>
          <w:trHeight w:val="525"/>
          <w:jc w:val="center"/>
        </w:trPr>
        <w:tc>
          <w:tcPr>
            <w:tcW w:w="580" w:type="dxa"/>
            <w:noWrap/>
          </w:tcPr>
          <w:p w14:paraId="579EDAF8" w14:textId="77777777" w:rsidR="00112DD2" w:rsidRPr="009336A8" w:rsidRDefault="00112DD2" w:rsidP="00615E16">
            <w:pPr>
              <w:rPr>
                <w:sz w:val="14"/>
                <w:szCs w:val="14"/>
              </w:rPr>
            </w:pPr>
            <w:r w:rsidRPr="009336A8">
              <w:rPr>
                <w:sz w:val="14"/>
                <w:szCs w:val="14"/>
              </w:rPr>
              <w:t>H753</w:t>
            </w:r>
          </w:p>
        </w:tc>
        <w:tc>
          <w:tcPr>
            <w:tcW w:w="676" w:type="dxa"/>
            <w:noWrap/>
          </w:tcPr>
          <w:p w14:paraId="04433783" w14:textId="77777777" w:rsidR="00112DD2" w:rsidRPr="009336A8" w:rsidRDefault="00112DD2" w:rsidP="00615E16">
            <w:pPr>
              <w:rPr>
                <w:sz w:val="14"/>
                <w:szCs w:val="14"/>
              </w:rPr>
            </w:pPr>
            <w:r w:rsidRPr="009336A8">
              <w:rPr>
                <w:sz w:val="14"/>
                <w:szCs w:val="14"/>
              </w:rPr>
              <w:t>Huawei (Yulong)</w:t>
            </w:r>
          </w:p>
        </w:tc>
        <w:tc>
          <w:tcPr>
            <w:tcW w:w="587" w:type="dxa"/>
            <w:noWrap/>
          </w:tcPr>
          <w:p w14:paraId="21B540C8" w14:textId="77777777" w:rsidR="00112DD2" w:rsidRPr="009336A8" w:rsidRDefault="00112DD2" w:rsidP="00615E16">
            <w:pPr>
              <w:rPr>
                <w:sz w:val="14"/>
                <w:szCs w:val="14"/>
              </w:rPr>
            </w:pPr>
            <w:proofErr w:type="spellStart"/>
            <w:r w:rsidRPr="009336A8">
              <w:rPr>
                <w:sz w:val="14"/>
                <w:szCs w:val="14"/>
              </w:rPr>
              <w:t>mIAB</w:t>
            </w:r>
            <w:proofErr w:type="spellEnd"/>
          </w:p>
        </w:tc>
        <w:tc>
          <w:tcPr>
            <w:tcW w:w="447" w:type="dxa"/>
            <w:noWrap/>
          </w:tcPr>
          <w:p w14:paraId="4183083B" w14:textId="77777777" w:rsidR="00112DD2" w:rsidRPr="009336A8" w:rsidRDefault="00112DD2" w:rsidP="00615E16">
            <w:pPr>
              <w:rPr>
                <w:sz w:val="14"/>
                <w:szCs w:val="14"/>
              </w:rPr>
            </w:pPr>
            <w:r w:rsidRPr="009336A8">
              <w:rPr>
                <w:sz w:val="14"/>
                <w:szCs w:val="14"/>
              </w:rPr>
              <w:t>1</w:t>
            </w:r>
          </w:p>
        </w:tc>
        <w:tc>
          <w:tcPr>
            <w:tcW w:w="889" w:type="dxa"/>
            <w:shd w:val="clear" w:color="auto" w:fill="E2EFD9" w:themeFill="accent6" w:themeFillTint="33"/>
          </w:tcPr>
          <w:p w14:paraId="5ADF9586" w14:textId="77777777" w:rsidR="00112DD2" w:rsidRPr="009336A8" w:rsidRDefault="00112DD2" w:rsidP="00615E16">
            <w:pPr>
              <w:rPr>
                <w:sz w:val="14"/>
                <w:szCs w:val="14"/>
              </w:rPr>
            </w:pPr>
            <w:proofErr w:type="spellStart"/>
            <w:r w:rsidRPr="009336A8">
              <w:rPr>
                <w:sz w:val="14"/>
                <w:szCs w:val="14"/>
              </w:rPr>
              <w:t>PropAgree</w:t>
            </w:r>
            <w:proofErr w:type="spellEnd"/>
          </w:p>
        </w:tc>
        <w:tc>
          <w:tcPr>
            <w:tcW w:w="731" w:type="dxa"/>
          </w:tcPr>
          <w:p w14:paraId="4E782A91" w14:textId="77777777" w:rsidR="00112DD2" w:rsidRPr="009336A8" w:rsidRDefault="00112DD2" w:rsidP="00615E16">
            <w:pPr>
              <w:rPr>
                <w:sz w:val="14"/>
                <w:szCs w:val="14"/>
              </w:rPr>
            </w:pPr>
            <w:r w:rsidRPr="009336A8">
              <w:rPr>
                <w:sz w:val="14"/>
                <w:szCs w:val="14"/>
              </w:rPr>
              <w:t> </w:t>
            </w:r>
          </w:p>
        </w:tc>
        <w:tc>
          <w:tcPr>
            <w:tcW w:w="1080" w:type="dxa"/>
          </w:tcPr>
          <w:p w14:paraId="7305E44C" w14:textId="77777777" w:rsidR="00112DD2" w:rsidRPr="009336A8" w:rsidRDefault="00112DD2" w:rsidP="00615E16">
            <w:pPr>
              <w:rPr>
                <w:sz w:val="14"/>
                <w:szCs w:val="14"/>
              </w:rPr>
            </w:pPr>
            <w:r w:rsidRPr="009336A8">
              <w:rPr>
                <w:sz w:val="14"/>
                <w:szCs w:val="14"/>
              </w:rPr>
              <w:t> </w:t>
            </w:r>
          </w:p>
        </w:tc>
        <w:tc>
          <w:tcPr>
            <w:tcW w:w="990" w:type="dxa"/>
          </w:tcPr>
          <w:p w14:paraId="44143FD4" w14:textId="77777777" w:rsidR="00112DD2" w:rsidRPr="009336A8" w:rsidRDefault="00112DD2" w:rsidP="00615E16">
            <w:pPr>
              <w:rPr>
                <w:sz w:val="14"/>
                <w:szCs w:val="14"/>
                <w:lang w:val="en-US"/>
              </w:rPr>
            </w:pPr>
            <w:r w:rsidRPr="009336A8">
              <w:rPr>
                <w:sz w:val="14"/>
                <w:szCs w:val="14"/>
                <w:lang w:val="en-US"/>
              </w:rPr>
              <w:t xml:space="preserve">mobile-IAB doesn’t support child IAB node, i.e. </w:t>
            </w:r>
            <w:proofErr w:type="spellStart"/>
            <w:r w:rsidRPr="009336A8">
              <w:rPr>
                <w:sz w:val="14"/>
                <w:szCs w:val="14"/>
                <w:lang w:val="en-US"/>
              </w:rPr>
              <w:t>iab</w:t>
            </w:r>
            <w:proofErr w:type="spellEnd"/>
            <w:r w:rsidRPr="009336A8">
              <w:rPr>
                <w:sz w:val="14"/>
                <w:szCs w:val="14"/>
                <w:lang w:val="en-US"/>
              </w:rPr>
              <w:t>-Support should not be broadcasted by mobile IAB cell.</w:t>
            </w:r>
          </w:p>
        </w:tc>
        <w:tc>
          <w:tcPr>
            <w:tcW w:w="1260" w:type="dxa"/>
          </w:tcPr>
          <w:p w14:paraId="57E18A8C" w14:textId="77777777" w:rsidR="00112DD2" w:rsidRPr="009336A8" w:rsidRDefault="00112DD2" w:rsidP="00615E16">
            <w:pPr>
              <w:rPr>
                <w:sz w:val="14"/>
                <w:szCs w:val="14"/>
                <w:lang w:val="en-US"/>
              </w:rPr>
            </w:pPr>
            <w:r w:rsidRPr="009336A8">
              <w:rPr>
                <w:sz w:val="14"/>
                <w:szCs w:val="14"/>
                <w:lang w:val="en-US"/>
              </w:rPr>
              <w:t xml:space="preserve">Add “This field is absent if the </w:t>
            </w:r>
            <w:proofErr w:type="spellStart"/>
            <w:r w:rsidRPr="009336A8">
              <w:rPr>
                <w:sz w:val="14"/>
                <w:szCs w:val="14"/>
                <w:lang w:val="en-US"/>
              </w:rPr>
              <w:t>mobileIAB</w:t>
            </w:r>
            <w:proofErr w:type="spellEnd"/>
            <w:r w:rsidRPr="009336A8">
              <w:rPr>
                <w:sz w:val="14"/>
                <w:szCs w:val="14"/>
                <w:lang w:val="en-US"/>
              </w:rPr>
              <w:t>-Support is broadcasted in a cell.”</w:t>
            </w:r>
          </w:p>
        </w:tc>
        <w:tc>
          <w:tcPr>
            <w:tcW w:w="2840" w:type="dxa"/>
          </w:tcPr>
          <w:p w14:paraId="028CF13C" w14:textId="77777777" w:rsidR="00112DD2" w:rsidRPr="009336A8" w:rsidRDefault="00112DD2" w:rsidP="00615E16">
            <w:pPr>
              <w:pStyle w:val="TAL"/>
              <w:rPr>
                <w:rFonts w:ascii="Calibri" w:hAnsi="Calibri" w:cs="Calibri"/>
                <w:sz w:val="14"/>
                <w:szCs w:val="14"/>
                <w:lang w:val="en-US" w:eastAsia="zh-CN"/>
              </w:rPr>
            </w:pPr>
            <w:r w:rsidRPr="009336A8">
              <w:rPr>
                <w:rFonts w:ascii="Calibri" w:hAnsi="Calibri" w:cs="Calibri" w:hint="eastAsia"/>
                <w:sz w:val="14"/>
                <w:szCs w:val="14"/>
                <w:lang w:val="en-US" w:eastAsia="zh-CN"/>
              </w:rPr>
              <w:t xml:space="preserve">[ZTE-Ying] Disagree. The proposed change is incorrect though we agree with the motivation of the change. </w:t>
            </w:r>
          </w:p>
          <w:p w14:paraId="740F2C23" w14:textId="77777777" w:rsidR="00112DD2" w:rsidRPr="009336A8" w:rsidRDefault="00112DD2" w:rsidP="00615E16">
            <w:pPr>
              <w:pStyle w:val="TAL"/>
              <w:rPr>
                <w:rFonts w:ascii="Calibri" w:hAnsi="Calibri" w:cs="Calibri"/>
                <w:sz w:val="14"/>
                <w:szCs w:val="14"/>
                <w:lang w:val="en-US" w:eastAsia="zh-CN"/>
              </w:rPr>
            </w:pPr>
            <w:r w:rsidRPr="009336A8">
              <w:rPr>
                <w:rFonts w:ascii="Calibri" w:hAnsi="Calibri" w:cs="Calibri" w:hint="eastAsia"/>
                <w:sz w:val="14"/>
                <w:szCs w:val="14"/>
                <w:lang w:val="en-US" w:eastAsia="zh-CN"/>
              </w:rPr>
              <w:t xml:space="preserve">The proposed change is to </w:t>
            </w:r>
            <w:proofErr w:type="gramStart"/>
            <w:r w:rsidRPr="009336A8">
              <w:rPr>
                <w:rFonts w:ascii="Calibri" w:hAnsi="Calibri" w:cs="Calibri" w:hint="eastAsia"/>
                <w:sz w:val="14"/>
                <w:szCs w:val="14"/>
                <w:lang w:val="en-US" w:eastAsia="zh-CN"/>
              </w:rPr>
              <w:t>add</w:t>
            </w:r>
            <w:r w:rsidRPr="009336A8">
              <w:rPr>
                <w:rFonts w:ascii="Calibri" w:hAnsi="Calibri" w:cs="Calibri" w:hint="eastAsia"/>
                <w:sz w:val="14"/>
                <w:szCs w:val="14"/>
                <w:lang w:val="en-US" w:eastAsia="zh-CN"/>
              </w:rPr>
              <w:t>“</w:t>
            </w:r>
            <w:proofErr w:type="gramEnd"/>
            <w:r w:rsidRPr="009336A8">
              <w:rPr>
                <w:rFonts w:ascii="Calibri" w:hAnsi="Calibri" w:cs="Calibri" w:hint="eastAsia"/>
                <w:sz w:val="14"/>
                <w:szCs w:val="14"/>
                <w:lang w:val="en-US" w:eastAsia="zh-CN"/>
              </w:rPr>
              <w:t xml:space="preserve">This field is absent if the </w:t>
            </w:r>
            <w:proofErr w:type="spellStart"/>
            <w:r w:rsidRPr="009336A8">
              <w:rPr>
                <w:rFonts w:ascii="Calibri" w:hAnsi="Calibri" w:cs="Calibri" w:hint="eastAsia"/>
                <w:i/>
                <w:iCs/>
                <w:sz w:val="14"/>
                <w:szCs w:val="14"/>
                <w:lang w:val="en-US" w:eastAsia="zh-CN"/>
              </w:rPr>
              <w:t>mobileIAB</w:t>
            </w:r>
            <w:proofErr w:type="spellEnd"/>
            <w:r w:rsidRPr="009336A8">
              <w:rPr>
                <w:rFonts w:ascii="Calibri" w:hAnsi="Calibri" w:cs="Calibri" w:hint="eastAsia"/>
                <w:i/>
                <w:iCs/>
                <w:sz w:val="14"/>
                <w:szCs w:val="14"/>
                <w:lang w:val="en-US" w:eastAsia="zh-CN"/>
              </w:rPr>
              <w:t>-Support</w:t>
            </w:r>
            <w:r w:rsidRPr="009336A8">
              <w:rPr>
                <w:rFonts w:ascii="Calibri" w:hAnsi="Calibri" w:cs="Calibri" w:hint="eastAsia"/>
                <w:sz w:val="14"/>
                <w:szCs w:val="14"/>
                <w:lang w:val="en-US" w:eastAsia="zh-CN"/>
              </w:rPr>
              <w:t xml:space="preserve"> is broadcasted in a cell.</w:t>
            </w:r>
            <w:r w:rsidRPr="009336A8">
              <w:rPr>
                <w:rFonts w:ascii="Calibri" w:hAnsi="Calibri" w:cs="Calibri" w:hint="eastAsia"/>
                <w:sz w:val="14"/>
                <w:szCs w:val="14"/>
                <w:lang w:val="en-US" w:eastAsia="zh-CN"/>
              </w:rPr>
              <w:t>”</w:t>
            </w:r>
            <w:r w:rsidRPr="009336A8">
              <w:rPr>
                <w:rFonts w:ascii="Calibri" w:hAnsi="Calibri" w:cs="Calibri" w:hint="eastAsia"/>
                <w:sz w:val="14"/>
                <w:szCs w:val="14"/>
                <w:lang w:val="en-US" w:eastAsia="zh-CN"/>
              </w:rPr>
              <w:t xml:space="preserve"> in the description for </w:t>
            </w:r>
            <w:proofErr w:type="spellStart"/>
            <w:r w:rsidRPr="009336A8">
              <w:rPr>
                <w:rFonts w:ascii="Calibri" w:hAnsi="Calibri" w:cs="Calibri" w:hint="eastAsia"/>
                <w:i/>
                <w:iCs/>
                <w:sz w:val="14"/>
                <w:szCs w:val="14"/>
                <w:lang w:val="en-US" w:eastAsia="zh-CN"/>
              </w:rPr>
              <w:t>iab</w:t>
            </w:r>
            <w:proofErr w:type="spellEnd"/>
            <w:r w:rsidRPr="009336A8">
              <w:rPr>
                <w:rFonts w:ascii="Calibri" w:hAnsi="Calibri" w:cs="Calibri" w:hint="eastAsia"/>
                <w:i/>
                <w:iCs/>
                <w:sz w:val="14"/>
                <w:szCs w:val="14"/>
                <w:lang w:val="en-US" w:eastAsia="zh-CN"/>
              </w:rPr>
              <w:t>-Support</w:t>
            </w:r>
            <w:r w:rsidRPr="009336A8">
              <w:rPr>
                <w:rFonts w:ascii="Calibri" w:hAnsi="Calibri" w:cs="Calibri" w:hint="eastAsia"/>
                <w:sz w:val="14"/>
                <w:szCs w:val="14"/>
                <w:lang w:val="en-US" w:eastAsia="zh-CN"/>
              </w:rPr>
              <w:t xml:space="preserve">. That means the </w:t>
            </w:r>
            <w:proofErr w:type="spellStart"/>
            <w:r w:rsidRPr="009336A8">
              <w:rPr>
                <w:rFonts w:ascii="Calibri" w:hAnsi="Calibri" w:cs="Calibri" w:hint="eastAsia"/>
                <w:i/>
                <w:iCs/>
                <w:sz w:val="14"/>
                <w:szCs w:val="14"/>
                <w:lang w:val="en-US" w:eastAsia="zh-CN"/>
              </w:rPr>
              <w:t>mobileIAB</w:t>
            </w:r>
            <w:proofErr w:type="spellEnd"/>
            <w:r w:rsidRPr="009336A8">
              <w:rPr>
                <w:rFonts w:ascii="Calibri" w:hAnsi="Calibri" w:cs="Calibri" w:hint="eastAsia"/>
                <w:i/>
                <w:iCs/>
                <w:sz w:val="14"/>
                <w:szCs w:val="14"/>
                <w:lang w:val="en-US" w:eastAsia="zh-CN"/>
              </w:rPr>
              <w:t>-Support</w:t>
            </w:r>
            <w:r w:rsidRPr="009336A8">
              <w:rPr>
                <w:rFonts w:ascii="Calibri" w:hAnsi="Calibri" w:cs="Calibri" w:hint="eastAsia"/>
                <w:sz w:val="14"/>
                <w:szCs w:val="14"/>
                <w:lang w:val="en-US" w:eastAsia="zh-CN"/>
              </w:rPr>
              <w:t xml:space="preserve"> and </w:t>
            </w:r>
            <w:proofErr w:type="spellStart"/>
            <w:r w:rsidRPr="009336A8">
              <w:rPr>
                <w:rFonts w:ascii="Calibri" w:hAnsi="Calibri" w:cs="Calibri" w:hint="eastAsia"/>
                <w:i/>
                <w:iCs/>
                <w:sz w:val="14"/>
                <w:szCs w:val="14"/>
                <w:lang w:val="en-US" w:eastAsia="zh-CN"/>
              </w:rPr>
              <w:t>iab</w:t>
            </w:r>
            <w:proofErr w:type="spellEnd"/>
            <w:r w:rsidRPr="009336A8">
              <w:rPr>
                <w:rFonts w:ascii="Calibri" w:hAnsi="Calibri" w:cs="Calibri" w:hint="eastAsia"/>
                <w:i/>
                <w:iCs/>
                <w:sz w:val="14"/>
                <w:szCs w:val="14"/>
                <w:lang w:val="en-US" w:eastAsia="zh-CN"/>
              </w:rPr>
              <w:t xml:space="preserve">-Support </w:t>
            </w:r>
            <w:r w:rsidRPr="009336A8">
              <w:rPr>
                <w:rFonts w:ascii="Calibri" w:hAnsi="Calibri" w:cs="Calibri" w:hint="eastAsia"/>
                <w:sz w:val="14"/>
                <w:szCs w:val="14"/>
                <w:lang w:val="en-US" w:eastAsia="zh-CN"/>
              </w:rPr>
              <w:t xml:space="preserve">cannot be broadcast simultaneously, which contradicts the RAN2 agreement </w:t>
            </w:r>
            <w:r w:rsidRPr="009336A8">
              <w:rPr>
                <w:rFonts w:ascii="Calibri" w:hAnsi="Calibri" w:cs="Calibri"/>
                <w:sz w:val="14"/>
                <w:szCs w:val="14"/>
                <w:lang w:val="en-US" w:eastAsia="zh-CN"/>
              </w:rPr>
              <w:t>“</w:t>
            </w:r>
            <w:r w:rsidRPr="009336A8">
              <w:rPr>
                <w:rFonts w:ascii="Calibri" w:hAnsi="Calibri" w:cs="Calibri" w:hint="eastAsia"/>
                <w:sz w:val="14"/>
                <w:szCs w:val="14"/>
                <w:lang w:val="en-US" w:eastAsia="zh-CN"/>
              </w:rPr>
              <w:t xml:space="preserve">A parent node indicates support of both, </w:t>
            </w:r>
            <w:bookmarkStart w:id="0" w:name="OLE_LINK35"/>
            <w:r w:rsidRPr="009336A8">
              <w:rPr>
                <w:rFonts w:ascii="Calibri" w:hAnsi="Calibri" w:cs="Calibri" w:hint="eastAsia"/>
                <w:sz w:val="14"/>
                <w:szCs w:val="14"/>
                <w:lang w:val="en-US" w:eastAsia="zh-CN"/>
              </w:rPr>
              <w:t>mobile IAB and Rel-16/17 IAB</w:t>
            </w:r>
            <w:bookmarkEnd w:id="0"/>
            <w:r w:rsidRPr="009336A8">
              <w:rPr>
                <w:rFonts w:ascii="Calibri" w:hAnsi="Calibri" w:cs="Calibri" w:hint="eastAsia"/>
                <w:sz w:val="14"/>
                <w:szCs w:val="14"/>
                <w:lang w:val="en-US" w:eastAsia="zh-CN"/>
              </w:rPr>
              <w:t xml:space="preserve">, by broadcasting </w:t>
            </w:r>
            <w:r w:rsidRPr="009336A8">
              <w:rPr>
                <w:rFonts w:ascii="Calibri" w:hAnsi="Calibri" w:cs="Calibri" w:hint="eastAsia"/>
                <w:sz w:val="14"/>
                <w:szCs w:val="14"/>
                <w:lang w:val="en-US" w:eastAsia="zh-CN"/>
              </w:rPr>
              <w:t>“</w:t>
            </w:r>
            <w:r w:rsidRPr="009336A8">
              <w:rPr>
                <w:rFonts w:ascii="Calibri" w:hAnsi="Calibri" w:cs="Calibri" w:hint="eastAsia"/>
                <w:sz w:val="14"/>
                <w:szCs w:val="14"/>
                <w:lang w:val="en-US" w:eastAsia="zh-CN"/>
              </w:rPr>
              <w:t xml:space="preserve">mobile </w:t>
            </w:r>
            <w:proofErr w:type="spellStart"/>
            <w:r w:rsidRPr="009336A8">
              <w:rPr>
                <w:rFonts w:ascii="Calibri" w:hAnsi="Calibri" w:cs="Calibri" w:hint="eastAsia"/>
                <w:sz w:val="14"/>
                <w:szCs w:val="14"/>
                <w:lang w:val="en-US" w:eastAsia="zh-CN"/>
              </w:rPr>
              <w:t>IABsupported</w:t>
            </w:r>
            <w:proofErr w:type="spellEnd"/>
            <w:r w:rsidRPr="009336A8">
              <w:rPr>
                <w:rFonts w:ascii="Calibri" w:hAnsi="Calibri" w:cs="Calibri" w:hint="eastAsia"/>
                <w:sz w:val="14"/>
                <w:szCs w:val="14"/>
                <w:lang w:val="en-US" w:eastAsia="zh-CN"/>
              </w:rPr>
              <w:t>”</w:t>
            </w:r>
            <w:r w:rsidRPr="009336A8">
              <w:rPr>
                <w:rFonts w:ascii="Calibri" w:hAnsi="Calibri" w:cs="Calibri" w:hint="eastAsia"/>
                <w:sz w:val="14"/>
                <w:szCs w:val="14"/>
                <w:lang w:val="en-US" w:eastAsia="zh-CN"/>
              </w:rPr>
              <w:t xml:space="preserve"> and </w:t>
            </w:r>
            <w:r w:rsidRPr="009336A8">
              <w:rPr>
                <w:rFonts w:ascii="Calibri" w:hAnsi="Calibri" w:cs="Calibri" w:hint="eastAsia"/>
                <w:sz w:val="14"/>
                <w:szCs w:val="14"/>
                <w:lang w:val="en-US" w:eastAsia="zh-CN"/>
              </w:rPr>
              <w:t>“</w:t>
            </w:r>
            <w:proofErr w:type="spellStart"/>
            <w:r w:rsidRPr="009336A8">
              <w:rPr>
                <w:rFonts w:ascii="Calibri" w:hAnsi="Calibri" w:cs="Calibri" w:hint="eastAsia"/>
                <w:sz w:val="14"/>
                <w:szCs w:val="14"/>
                <w:lang w:val="en-US" w:eastAsia="zh-CN"/>
              </w:rPr>
              <w:t>IABsupported</w:t>
            </w:r>
            <w:proofErr w:type="spellEnd"/>
            <w:r w:rsidRPr="009336A8">
              <w:rPr>
                <w:rFonts w:ascii="Calibri" w:hAnsi="Calibri" w:cs="Calibri" w:hint="eastAsia"/>
                <w:sz w:val="14"/>
                <w:szCs w:val="14"/>
                <w:lang w:val="en-US" w:eastAsia="zh-CN"/>
              </w:rPr>
              <w:t>”</w:t>
            </w:r>
            <w:r w:rsidRPr="009336A8">
              <w:rPr>
                <w:rFonts w:ascii="Calibri" w:hAnsi="Calibri" w:cs="Calibri" w:hint="eastAsia"/>
                <w:sz w:val="14"/>
                <w:szCs w:val="14"/>
                <w:lang w:val="en-US" w:eastAsia="zh-CN"/>
              </w:rPr>
              <w:t xml:space="preserve"> in SIB1.</w:t>
            </w:r>
            <w:r w:rsidRPr="009336A8">
              <w:rPr>
                <w:rFonts w:ascii="Calibri" w:hAnsi="Calibri" w:cs="Calibri"/>
                <w:sz w:val="14"/>
                <w:szCs w:val="14"/>
                <w:lang w:val="en-US" w:eastAsia="zh-CN"/>
              </w:rPr>
              <w:t>”</w:t>
            </w:r>
            <w:r w:rsidRPr="009336A8">
              <w:rPr>
                <w:rFonts w:ascii="Calibri" w:hAnsi="Calibri" w:cs="Calibri" w:hint="eastAsia"/>
                <w:sz w:val="14"/>
                <w:szCs w:val="14"/>
                <w:lang w:val="en-US" w:eastAsia="zh-CN"/>
              </w:rPr>
              <w:t xml:space="preserve"> achieved in last meeting. </w:t>
            </w:r>
          </w:p>
          <w:p w14:paraId="051D3468" w14:textId="77777777" w:rsidR="00112DD2" w:rsidRPr="009336A8" w:rsidRDefault="00112DD2" w:rsidP="00615E16">
            <w:pPr>
              <w:pStyle w:val="TAL"/>
              <w:rPr>
                <w:rFonts w:ascii="Calibri" w:hAnsi="Calibri" w:cs="Calibri"/>
                <w:sz w:val="14"/>
                <w:szCs w:val="14"/>
                <w:lang w:val="en-US" w:eastAsia="zh-CN"/>
              </w:rPr>
            </w:pPr>
          </w:p>
          <w:p w14:paraId="4C701D5F" w14:textId="77777777" w:rsidR="00112DD2" w:rsidRPr="009336A8" w:rsidRDefault="00112DD2" w:rsidP="00615E16">
            <w:pPr>
              <w:pStyle w:val="TAL"/>
              <w:rPr>
                <w:rFonts w:ascii="Calibri" w:hAnsi="Calibri" w:cs="Calibri"/>
                <w:sz w:val="14"/>
                <w:szCs w:val="14"/>
                <w:lang w:val="en-US" w:eastAsia="zh-CN"/>
              </w:rPr>
            </w:pPr>
            <w:r w:rsidRPr="009336A8">
              <w:rPr>
                <w:rFonts w:ascii="Calibri" w:hAnsi="Calibri" w:cs="Calibri" w:hint="eastAsia"/>
                <w:sz w:val="14"/>
                <w:szCs w:val="14"/>
                <w:lang w:val="en-US" w:eastAsia="zh-CN"/>
              </w:rPr>
              <w:t xml:space="preserve">In our understanding, </w:t>
            </w:r>
            <w:r w:rsidRPr="009336A8">
              <w:rPr>
                <w:rFonts w:ascii="Calibri" w:hAnsi="Calibri" w:cs="Calibri"/>
                <w:sz w:val="14"/>
                <w:szCs w:val="14"/>
                <w:lang w:val="en-US" w:eastAsia="zh-CN"/>
              </w:rPr>
              <w:t>“</w:t>
            </w:r>
            <w:r w:rsidRPr="009336A8">
              <w:rPr>
                <w:rFonts w:ascii="Calibri" w:hAnsi="Calibri" w:cs="Calibri" w:hint="eastAsia"/>
                <w:sz w:val="14"/>
                <w:szCs w:val="14"/>
                <w:lang w:val="en-US" w:eastAsia="zh-CN"/>
              </w:rPr>
              <w:t>a mobile-IAB cell doesn</w:t>
            </w:r>
            <w:r w:rsidRPr="009336A8">
              <w:rPr>
                <w:rFonts w:ascii="Calibri" w:hAnsi="Calibri" w:cs="Calibri"/>
                <w:sz w:val="14"/>
                <w:szCs w:val="14"/>
                <w:lang w:val="en-US" w:eastAsia="zh-CN"/>
              </w:rPr>
              <w:t>’</w:t>
            </w:r>
            <w:r w:rsidRPr="009336A8">
              <w:rPr>
                <w:rFonts w:ascii="Calibri" w:hAnsi="Calibri" w:cs="Calibri" w:hint="eastAsia"/>
                <w:sz w:val="14"/>
                <w:szCs w:val="14"/>
                <w:lang w:val="en-US" w:eastAsia="zh-CN"/>
              </w:rPr>
              <w:t>t support child IAB nodes</w:t>
            </w:r>
            <w:r w:rsidRPr="009336A8">
              <w:rPr>
                <w:rFonts w:ascii="Calibri" w:hAnsi="Calibri" w:cs="Calibri"/>
                <w:sz w:val="14"/>
                <w:szCs w:val="14"/>
                <w:lang w:val="en-US" w:eastAsia="zh-CN"/>
              </w:rPr>
              <w:t>”</w:t>
            </w:r>
            <w:r w:rsidRPr="009336A8">
              <w:rPr>
                <w:rFonts w:ascii="Calibri" w:hAnsi="Calibri" w:cs="Calibri" w:hint="eastAsia"/>
                <w:sz w:val="14"/>
                <w:szCs w:val="14"/>
                <w:lang w:val="en-US" w:eastAsia="zh-CN"/>
              </w:rPr>
              <w:t xml:space="preserve"> means neither </w:t>
            </w:r>
            <w:proofErr w:type="spellStart"/>
            <w:r w:rsidRPr="009336A8">
              <w:rPr>
                <w:rFonts w:ascii="Calibri" w:hAnsi="Calibri" w:cs="Calibri" w:hint="eastAsia"/>
                <w:i/>
                <w:iCs/>
                <w:sz w:val="14"/>
                <w:szCs w:val="14"/>
                <w:lang w:val="en-US" w:eastAsia="zh-CN"/>
              </w:rPr>
              <w:t>iab</w:t>
            </w:r>
            <w:proofErr w:type="spellEnd"/>
            <w:r w:rsidRPr="009336A8">
              <w:rPr>
                <w:rFonts w:ascii="Calibri" w:hAnsi="Calibri" w:cs="Calibri" w:hint="eastAsia"/>
                <w:i/>
                <w:iCs/>
                <w:sz w:val="14"/>
                <w:szCs w:val="14"/>
                <w:lang w:val="en-US" w:eastAsia="zh-CN"/>
              </w:rPr>
              <w:t>-Support</w:t>
            </w:r>
            <w:r w:rsidRPr="009336A8">
              <w:rPr>
                <w:rFonts w:ascii="Calibri" w:hAnsi="Calibri" w:cs="Calibri" w:hint="eastAsia"/>
                <w:sz w:val="14"/>
                <w:szCs w:val="14"/>
                <w:lang w:val="en-US" w:eastAsia="zh-CN"/>
              </w:rPr>
              <w:t xml:space="preserve"> nor </w:t>
            </w:r>
            <w:proofErr w:type="spellStart"/>
            <w:r w:rsidRPr="009336A8">
              <w:rPr>
                <w:rFonts w:ascii="Calibri" w:hAnsi="Calibri" w:cs="Calibri" w:hint="eastAsia"/>
                <w:i/>
                <w:iCs/>
                <w:sz w:val="14"/>
                <w:szCs w:val="14"/>
                <w:lang w:val="en-US" w:eastAsia="zh-CN"/>
              </w:rPr>
              <w:t>mobileIAB</w:t>
            </w:r>
            <w:proofErr w:type="spellEnd"/>
            <w:r w:rsidRPr="009336A8">
              <w:rPr>
                <w:rFonts w:ascii="Calibri" w:hAnsi="Calibri" w:cs="Calibri" w:hint="eastAsia"/>
                <w:i/>
                <w:iCs/>
                <w:sz w:val="14"/>
                <w:szCs w:val="14"/>
                <w:lang w:val="en-US" w:eastAsia="zh-CN"/>
              </w:rPr>
              <w:t>-Support</w:t>
            </w:r>
            <w:r w:rsidRPr="009336A8">
              <w:rPr>
                <w:rFonts w:ascii="Calibri" w:hAnsi="Calibri" w:cs="Calibri" w:hint="eastAsia"/>
                <w:sz w:val="14"/>
                <w:szCs w:val="14"/>
                <w:lang w:val="en-US" w:eastAsia="zh-CN"/>
              </w:rPr>
              <w:t xml:space="preserve"> shall be broadcast by a mobile IAB cell. </w:t>
            </w:r>
            <w:proofErr w:type="gramStart"/>
            <w:r w:rsidRPr="009336A8">
              <w:rPr>
                <w:rFonts w:ascii="Calibri" w:hAnsi="Calibri" w:cs="Calibri" w:hint="eastAsia"/>
                <w:sz w:val="14"/>
                <w:szCs w:val="14"/>
                <w:lang w:val="en-US" w:eastAsia="zh-CN"/>
              </w:rPr>
              <w:t>So</w:t>
            </w:r>
            <w:proofErr w:type="gramEnd"/>
            <w:r w:rsidRPr="009336A8">
              <w:rPr>
                <w:rFonts w:ascii="Calibri" w:hAnsi="Calibri" w:cs="Calibri" w:hint="eastAsia"/>
                <w:sz w:val="14"/>
                <w:szCs w:val="14"/>
                <w:lang w:val="en-US" w:eastAsia="zh-CN"/>
              </w:rPr>
              <w:t xml:space="preserve"> </w:t>
            </w:r>
            <w:r w:rsidRPr="009336A8">
              <w:rPr>
                <w:rFonts w:hint="eastAsia"/>
                <w:sz w:val="14"/>
                <w:szCs w:val="14"/>
                <w:lang w:val="en-US" w:eastAsia="zh-CN"/>
              </w:rPr>
              <w:t>the field</w:t>
            </w:r>
            <w:r w:rsidRPr="009336A8">
              <w:rPr>
                <w:rFonts w:ascii="Calibri" w:hAnsi="Calibri" w:cs="Calibri" w:hint="eastAsia"/>
                <w:sz w:val="14"/>
                <w:szCs w:val="14"/>
                <w:lang w:val="en-US" w:eastAsia="zh-CN"/>
              </w:rPr>
              <w:t xml:space="preserve"> </w:t>
            </w:r>
            <w:proofErr w:type="spellStart"/>
            <w:r w:rsidRPr="009336A8">
              <w:rPr>
                <w:rFonts w:ascii="Calibri" w:hAnsi="Calibri" w:cs="Calibri" w:hint="eastAsia"/>
                <w:i/>
                <w:iCs/>
                <w:sz w:val="14"/>
                <w:szCs w:val="14"/>
                <w:lang w:val="en-US" w:eastAsia="zh-CN"/>
              </w:rPr>
              <w:t>iab</w:t>
            </w:r>
            <w:proofErr w:type="spellEnd"/>
            <w:r w:rsidRPr="009336A8">
              <w:rPr>
                <w:rFonts w:ascii="Calibri" w:hAnsi="Calibri" w:cs="Calibri" w:hint="eastAsia"/>
                <w:i/>
                <w:iCs/>
                <w:sz w:val="14"/>
                <w:szCs w:val="14"/>
                <w:lang w:val="en-US" w:eastAsia="zh-CN"/>
              </w:rPr>
              <w:t>-Support</w:t>
            </w:r>
            <w:r w:rsidRPr="009336A8">
              <w:rPr>
                <w:rFonts w:ascii="Calibri" w:hAnsi="Calibri" w:cs="Calibri" w:hint="eastAsia"/>
                <w:sz w:val="14"/>
                <w:szCs w:val="14"/>
                <w:lang w:val="en-US" w:eastAsia="zh-CN"/>
              </w:rPr>
              <w:t xml:space="preserve"> and </w:t>
            </w:r>
            <w:proofErr w:type="spellStart"/>
            <w:r w:rsidRPr="009336A8">
              <w:rPr>
                <w:rFonts w:ascii="Calibri" w:hAnsi="Calibri" w:cs="Calibri" w:hint="eastAsia"/>
                <w:i/>
                <w:iCs/>
                <w:sz w:val="14"/>
                <w:szCs w:val="14"/>
                <w:lang w:val="en-US" w:eastAsia="zh-CN"/>
              </w:rPr>
              <w:t>mobileIAB</w:t>
            </w:r>
            <w:proofErr w:type="spellEnd"/>
            <w:r w:rsidRPr="009336A8">
              <w:rPr>
                <w:rFonts w:ascii="Calibri" w:hAnsi="Calibri" w:cs="Calibri" w:hint="eastAsia"/>
                <w:i/>
                <w:iCs/>
                <w:sz w:val="14"/>
                <w:szCs w:val="14"/>
                <w:lang w:val="en-US" w:eastAsia="zh-CN"/>
              </w:rPr>
              <w:t>-Support</w:t>
            </w:r>
            <w:r w:rsidRPr="009336A8">
              <w:rPr>
                <w:rFonts w:ascii="Calibri" w:hAnsi="Calibri" w:cs="Calibri" w:hint="eastAsia"/>
                <w:sz w:val="14"/>
                <w:szCs w:val="14"/>
                <w:lang w:val="en-US" w:eastAsia="zh-CN"/>
              </w:rPr>
              <w:t xml:space="preserve"> shall be absent if </w:t>
            </w:r>
            <w:proofErr w:type="spellStart"/>
            <w:r w:rsidRPr="009336A8">
              <w:rPr>
                <w:rFonts w:ascii="Calibri" w:hAnsi="Calibri" w:cs="Calibri" w:hint="eastAsia"/>
                <w:i/>
                <w:iCs/>
                <w:sz w:val="14"/>
                <w:szCs w:val="14"/>
                <w:lang w:val="en-US" w:eastAsia="zh-CN"/>
              </w:rPr>
              <w:t>mobileIAB</w:t>
            </w:r>
            <w:proofErr w:type="spellEnd"/>
            <w:r w:rsidRPr="009336A8">
              <w:rPr>
                <w:rFonts w:ascii="Calibri" w:hAnsi="Calibri" w:cs="Calibri" w:hint="eastAsia"/>
                <w:i/>
                <w:iCs/>
                <w:sz w:val="14"/>
                <w:szCs w:val="14"/>
                <w:lang w:val="en-US" w:eastAsia="zh-CN"/>
              </w:rPr>
              <w:t>-Cell</w:t>
            </w:r>
            <w:r w:rsidRPr="009336A8">
              <w:rPr>
                <w:rFonts w:ascii="Calibri" w:hAnsi="Calibri" w:cs="Calibri" w:hint="eastAsia"/>
                <w:sz w:val="14"/>
                <w:szCs w:val="14"/>
                <w:lang w:val="en-US" w:eastAsia="zh-CN"/>
              </w:rPr>
              <w:t xml:space="preserve"> is broadcast in a cell since the IE </w:t>
            </w:r>
            <w:proofErr w:type="spellStart"/>
            <w:r w:rsidRPr="009336A8">
              <w:rPr>
                <w:rFonts w:ascii="Calibri" w:hAnsi="Calibri" w:cs="Calibri" w:hint="eastAsia"/>
                <w:i/>
                <w:iCs/>
                <w:sz w:val="14"/>
                <w:szCs w:val="14"/>
                <w:lang w:val="en-US" w:eastAsia="zh-CN"/>
              </w:rPr>
              <w:t>mobileIAB</w:t>
            </w:r>
            <w:proofErr w:type="spellEnd"/>
            <w:r w:rsidRPr="009336A8">
              <w:rPr>
                <w:rFonts w:ascii="Calibri" w:hAnsi="Calibri" w:cs="Calibri" w:hint="eastAsia"/>
                <w:i/>
                <w:iCs/>
                <w:sz w:val="14"/>
                <w:szCs w:val="14"/>
                <w:lang w:val="en-US" w:eastAsia="zh-CN"/>
              </w:rPr>
              <w:t xml:space="preserve">-Cell </w:t>
            </w:r>
            <w:r w:rsidRPr="009336A8">
              <w:rPr>
                <w:rFonts w:ascii="Calibri" w:hAnsi="Calibri" w:cs="Calibri" w:hint="eastAsia"/>
                <w:sz w:val="14"/>
                <w:szCs w:val="14"/>
                <w:lang w:val="en-US" w:eastAsia="zh-CN"/>
              </w:rPr>
              <w:t xml:space="preserve">is used to indicate that the cell is a mobile IAB cell. </w:t>
            </w:r>
          </w:p>
          <w:p w14:paraId="0423AA12" w14:textId="77777777" w:rsidR="00112DD2" w:rsidRPr="009336A8" w:rsidRDefault="00112DD2" w:rsidP="00615E16">
            <w:pPr>
              <w:pStyle w:val="TAL"/>
              <w:rPr>
                <w:rFonts w:ascii="Calibri" w:hAnsi="Calibri" w:cs="Calibri"/>
                <w:sz w:val="14"/>
                <w:szCs w:val="14"/>
                <w:lang w:val="en-US" w:eastAsia="zh-CN"/>
              </w:rPr>
            </w:pPr>
          </w:p>
          <w:p w14:paraId="67401EDF" w14:textId="77777777" w:rsidR="00112DD2" w:rsidRPr="009336A8" w:rsidRDefault="00112DD2" w:rsidP="00615E16">
            <w:pPr>
              <w:rPr>
                <w:rFonts w:ascii="Calibri" w:hAnsi="Calibri" w:cs="Calibri"/>
                <w:sz w:val="14"/>
                <w:szCs w:val="14"/>
                <w:lang w:val="en-US" w:eastAsia="zh-CN"/>
              </w:rPr>
            </w:pPr>
            <w:r w:rsidRPr="009336A8">
              <w:rPr>
                <w:rFonts w:ascii="Calibri" w:hAnsi="Calibri" w:cs="Calibri" w:hint="eastAsia"/>
                <w:sz w:val="14"/>
                <w:szCs w:val="14"/>
                <w:lang w:val="en-US" w:eastAsia="zh-CN"/>
              </w:rPr>
              <w:t xml:space="preserve">And we suggest </w:t>
            </w:r>
            <w:proofErr w:type="gramStart"/>
            <w:r w:rsidRPr="009336A8">
              <w:rPr>
                <w:rFonts w:ascii="Calibri" w:hAnsi="Calibri" w:cs="Calibri" w:hint="eastAsia"/>
                <w:sz w:val="14"/>
                <w:szCs w:val="14"/>
                <w:lang w:val="en-US" w:eastAsia="zh-CN"/>
              </w:rPr>
              <w:t>to add</w:t>
            </w:r>
            <w:proofErr w:type="gramEnd"/>
            <w:r w:rsidRPr="009336A8">
              <w:rPr>
                <w:rFonts w:ascii="Calibri" w:hAnsi="Calibri" w:cs="Calibri" w:hint="eastAsia"/>
                <w:sz w:val="14"/>
                <w:szCs w:val="14"/>
                <w:lang w:val="en-US" w:eastAsia="zh-CN"/>
              </w:rPr>
              <w:t xml:space="preserve"> </w:t>
            </w:r>
            <w:r w:rsidRPr="009336A8">
              <w:rPr>
                <w:rFonts w:ascii="Calibri" w:hAnsi="Calibri" w:cs="Calibri"/>
                <w:sz w:val="14"/>
                <w:szCs w:val="14"/>
                <w:lang w:val="en-US" w:eastAsia="zh-CN"/>
              </w:rPr>
              <w:t>“</w:t>
            </w:r>
            <w:r w:rsidRPr="009336A8">
              <w:rPr>
                <w:rFonts w:ascii="Calibri" w:hAnsi="Calibri" w:cs="Calibri" w:hint="eastAsia"/>
                <w:sz w:val="14"/>
                <w:szCs w:val="14"/>
                <w:lang w:val="en-US" w:eastAsia="zh-CN"/>
              </w:rPr>
              <w:t xml:space="preserve">If this field is present, neither </w:t>
            </w:r>
            <w:proofErr w:type="spellStart"/>
            <w:r w:rsidRPr="009336A8">
              <w:rPr>
                <w:rFonts w:ascii="Calibri" w:hAnsi="Calibri" w:cs="Calibri" w:hint="eastAsia"/>
                <w:i/>
                <w:iCs/>
                <w:sz w:val="14"/>
                <w:szCs w:val="14"/>
                <w:lang w:val="en-US" w:eastAsia="zh-CN"/>
              </w:rPr>
              <w:t>iab</w:t>
            </w:r>
            <w:proofErr w:type="spellEnd"/>
            <w:r w:rsidRPr="009336A8">
              <w:rPr>
                <w:rFonts w:ascii="Calibri" w:hAnsi="Calibri" w:cs="Calibri" w:hint="eastAsia"/>
                <w:i/>
                <w:iCs/>
                <w:sz w:val="14"/>
                <w:szCs w:val="14"/>
                <w:lang w:val="en-US" w:eastAsia="zh-CN"/>
              </w:rPr>
              <w:t>-Support</w:t>
            </w:r>
            <w:r w:rsidRPr="009336A8">
              <w:rPr>
                <w:rFonts w:ascii="Calibri" w:hAnsi="Calibri" w:cs="Calibri" w:hint="eastAsia"/>
                <w:sz w:val="14"/>
                <w:szCs w:val="14"/>
                <w:lang w:val="en-US" w:eastAsia="zh-CN"/>
              </w:rPr>
              <w:t xml:space="preserve"> nor </w:t>
            </w:r>
            <w:proofErr w:type="spellStart"/>
            <w:r w:rsidRPr="009336A8">
              <w:rPr>
                <w:rFonts w:ascii="Calibri" w:hAnsi="Calibri" w:cs="Calibri" w:hint="eastAsia"/>
                <w:i/>
                <w:iCs/>
                <w:sz w:val="14"/>
                <w:szCs w:val="14"/>
                <w:lang w:val="en-US" w:eastAsia="zh-CN"/>
              </w:rPr>
              <w:t>mobileIAB</w:t>
            </w:r>
            <w:proofErr w:type="spellEnd"/>
            <w:r w:rsidRPr="009336A8">
              <w:rPr>
                <w:rFonts w:ascii="Calibri" w:hAnsi="Calibri" w:cs="Calibri" w:hint="eastAsia"/>
                <w:i/>
                <w:iCs/>
                <w:sz w:val="14"/>
                <w:szCs w:val="14"/>
                <w:lang w:val="en-US" w:eastAsia="zh-CN"/>
              </w:rPr>
              <w:t>-Support</w:t>
            </w:r>
            <w:r w:rsidRPr="009336A8">
              <w:rPr>
                <w:rFonts w:ascii="Calibri" w:hAnsi="Calibri" w:cs="Calibri" w:hint="eastAsia"/>
                <w:sz w:val="14"/>
                <w:szCs w:val="14"/>
                <w:lang w:val="en-US" w:eastAsia="zh-CN"/>
              </w:rPr>
              <w:t xml:space="preserve"> shall be broadcast in this cell.</w:t>
            </w:r>
            <w:r w:rsidRPr="009336A8">
              <w:rPr>
                <w:rFonts w:ascii="Calibri" w:hAnsi="Calibri" w:cs="Calibri"/>
                <w:sz w:val="14"/>
                <w:szCs w:val="14"/>
                <w:lang w:val="en-US" w:eastAsia="zh-CN"/>
              </w:rPr>
              <w:t>”</w:t>
            </w:r>
            <w:r w:rsidRPr="009336A8">
              <w:rPr>
                <w:rFonts w:ascii="Calibri" w:hAnsi="Calibri" w:cs="Calibri" w:hint="eastAsia"/>
                <w:sz w:val="14"/>
                <w:szCs w:val="14"/>
                <w:lang w:val="en-US" w:eastAsia="zh-CN"/>
              </w:rPr>
              <w:t xml:space="preserve"> in the field description of </w:t>
            </w:r>
            <w:proofErr w:type="spellStart"/>
            <w:r w:rsidRPr="009336A8">
              <w:rPr>
                <w:rFonts w:ascii="Calibri" w:hAnsi="Calibri" w:cs="Calibri" w:hint="eastAsia"/>
                <w:i/>
                <w:iCs/>
                <w:sz w:val="14"/>
                <w:szCs w:val="14"/>
                <w:lang w:val="en-US" w:eastAsia="zh-CN"/>
              </w:rPr>
              <w:t>mobileIAB</w:t>
            </w:r>
            <w:proofErr w:type="spellEnd"/>
            <w:r w:rsidRPr="009336A8">
              <w:rPr>
                <w:rFonts w:ascii="Calibri" w:hAnsi="Calibri" w:cs="Calibri" w:hint="eastAsia"/>
                <w:i/>
                <w:iCs/>
                <w:sz w:val="14"/>
                <w:szCs w:val="14"/>
                <w:lang w:val="en-US" w:eastAsia="zh-CN"/>
              </w:rPr>
              <w:t>-Cell</w:t>
            </w:r>
            <w:r w:rsidRPr="009336A8">
              <w:rPr>
                <w:rFonts w:ascii="Calibri" w:hAnsi="Calibri" w:cs="Calibri" w:hint="eastAsia"/>
                <w:sz w:val="14"/>
                <w:szCs w:val="14"/>
                <w:lang w:val="en-US" w:eastAsia="zh-CN"/>
              </w:rPr>
              <w:t xml:space="preserve"> to avoid adding duplicated text (e.g. this field is absent if the cell is a mobile IAB cell) in the field description for</w:t>
            </w:r>
            <w:r w:rsidRPr="009336A8">
              <w:rPr>
                <w:rFonts w:ascii="Calibri" w:hAnsi="Calibri" w:cs="Calibri" w:hint="eastAsia"/>
                <w:i/>
                <w:iCs/>
                <w:sz w:val="14"/>
                <w:szCs w:val="14"/>
                <w:lang w:val="en-US" w:eastAsia="zh-CN"/>
              </w:rPr>
              <w:t xml:space="preserve"> </w:t>
            </w:r>
            <w:proofErr w:type="spellStart"/>
            <w:r w:rsidRPr="009336A8">
              <w:rPr>
                <w:rFonts w:ascii="Calibri" w:hAnsi="Calibri" w:cs="Calibri" w:hint="eastAsia"/>
                <w:i/>
                <w:iCs/>
                <w:sz w:val="14"/>
                <w:szCs w:val="14"/>
                <w:lang w:val="en-US" w:eastAsia="zh-CN"/>
              </w:rPr>
              <w:t>iab</w:t>
            </w:r>
            <w:proofErr w:type="spellEnd"/>
            <w:r w:rsidRPr="009336A8">
              <w:rPr>
                <w:rFonts w:ascii="Calibri" w:hAnsi="Calibri" w:cs="Calibri" w:hint="eastAsia"/>
                <w:i/>
                <w:iCs/>
                <w:sz w:val="14"/>
                <w:szCs w:val="14"/>
                <w:lang w:val="en-US" w:eastAsia="zh-CN"/>
              </w:rPr>
              <w:t xml:space="preserve">-Support </w:t>
            </w:r>
            <w:r w:rsidRPr="009336A8">
              <w:rPr>
                <w:rFonts w:ascii="Calibri" w:hAnsi="Calibri" w:cs="Calibri" w:hint="eastAsia"/>
                <w:sz w:val="14"/>
                <w:szCs w:val="14"/>
                <w:lang w:val="en-US" w:eastAsia="zh-CN"/>
              </w:rPr>
              <w:t xml:space="preserve">and </w:t>
            </w:r>
            <w:proofErr w:type="spellStart"/>
            <w:r w:rsidRPr="009336A8">
              <w:rPr>
                <w:rFonts w:ascii="Calibri" w:hAnsi="Calibri" w:cs="Calibri" w:hint="eastAsia"/>
                <w:i/>
                <w:iCs/>
                <w:sz w:val="14"/>
                <w:szCs w:val="14"/>
                <w:lang w:val="en-US" w:eastAsia="zh-CN"/>
              </w:rPr>
              <w:t>mobileIAB</w:t>
            </w:r>
            <w:proofErr w:type="spellEnd"/>
            <w:r w:rsidRPr="009336A8">
              <w:rPr>
                <w:rFonts w:ascii="Calibri" w:hAnsi="Calibri" w:cs="Calibri" w:hint="eastAsia"/>
                <w:i/>
                <w:iCs/>
                <w:sz w:val="14"/>
                <w:szCs w:val="14"/>
                <w:lang w:val="en-US" w:eastAsia="zh-CN"/>
              </w:rPr>
              <w:t>-Support</w:t>
            </w:r>
            <w:r w:rsidRPr="009336A8">
              <w:rPr>
                <w:rFonts w:ascii="Calibri" w:hAnsi="Calibri" w:cs="Calibri" w:hint="eastAsia"/>
                <w:sz w:val="14"/>
                <w:szCs w:val="14"/>
                <w:lang w:val="en-US" w:eastAsia="zh-CN"/>
              </w:rPr>
              <w:t>.</w:t>
            </w:r>
          </w:p>
          <w:p w14:paraId="5675A4D6" w14:textId="77777777" w:rsidR="009F001F" w:rsidRPr="009F001F" w:rsidRDefault="009F001F" w:rsidP="009F001F">
            <w:pPr>
              <w:rPr>
                <w:sz w:val="14"/>
                <w:szCs w:val="14"/>
                <w:lang w:val="en-US"/>
              </w:rPr>
            </w:pPr>
            <w:r w:rsidRPr="009F001F">
              <w:rPr>
                <w:sz w:val="14"/>
                <w:szCs w:val="14"/>
                <w:lang w:val="en-US"/>
              </w:rPr>
              <w:t xml:space="preserve">[Qualcomm - Georg] We agree with ZTE’s observation. The parent node can broadcast </w:t>
            </w:r>
            <w:r w:rsidRPr="009F001F">
              <w:rPr>
                <w:sz w:val="14"/>
                <w:szCs w:val="14"/>
                <w:lang w:val="en-US"/>
              </w:rPr>
              <w:lastRenderedPageBreak/>
              <w:t>both “</w:t>
            </w:r>
            <w:proofErr w:type="spellStart"/>
            <w:r w:rsidRPr="009F001F">
              <w:rPr>
                <w:sz w:val="14"/>
                <w:szCs w:val="14"/>
                <w:lang w:val="en-US"/>
              </w:rPr>
              <w:t>iabSupport</w:t>
            </w:r>
            <w:proofErr w:type="spellEnd"/>
            <w:r w:rsidRPr="009F001F">
              <w:rPr>
                <w:sz w:val="14"/>
                <w:szCs w:val="14"/>
                <w:lang w:val="en-US"/>
              </w:rPr>
              <w:t>” and ‘</w:t>
            </w:r>
            <w:proofErr w:type="spellStart"/>
            <w:r w:rsidRPr="009F001F">
              <w:rPr>
                <w:sz w:val="14"/>
                <w:szCs w:val="14"/>
                <w:lang w:val="en-US"/>
              </w:rPr>
              <w:t>mobileIAB</w:t>
            </w:r>
            <w:proofErr w:type="spellEnd"/>
            <w:r w:rsidRPr="009F001F">
              <w:rPr>
                <w:sz w:val="14"/>
                <w:szCs w:val="14"/>
                <w:lang w:val="en-US"/>
              </w:rPr>
              <w:t>-Support” together. We do not need any explanation about child node support since this has already been captured in 38.300.</w:t>
            </w:r>
          </w:p>
          <w:p w14:paraId="7A419C5A" w14:textId="77777777" w:rsidR="009F001F" w:rsidRPr="009F001F" w:rsidRDefault="009F001F" w:rsidP="009F001F">
            <w:pPr>
              <w:rPr>
                <w:sz w:val="14"/>
                <w:szCs w:val="14"/>
                <w:lang w:val="en-US"/>
              </w:rPr>
            </w:pPr>
            <w:r w:rsidRPr="009F001F">
              <w:rPr>
                <w:sz w:val="14"/>
                <w:szCs w:val="14"/>
                <w:lang w:val="en-US"/>
              </w:rPr>
              <w:t>-</w:t>
            </w:r>
            <w:r w:rsidRPr="009F001F">
              <w:rPr>
                <w:sz w:val="14"/>
                <w:szCs w:val="14"/>
                <w:lang w:val="en-US"/>
              </w:rPr>
              <w:tab/>
              <w:t>The mobile IAB-node shall not have descendent nodes. A mobile-IAB cell shall therefore not broadcast any indication that it is a suitable parent node for IAB-nodes or mobile IAB-nodes.</w:t>
            </w:r>
          </w:p>
          <w:p w14:paraId="262C755B" w14:textId="4D124BD1" w:rsidR="00112DD2" w:rsidRPr="009336A8" w:rsidRDefault="009F001F" w:rsidP="009F001F">
            <w:pPr>
              <w:rPr>
                <w:sz w:val="14"/>
                <w:szCs w:val="14"/>
                <w:lang w:val="en-US"/>
              </w:rPr>
            </w:pPr>
            <w:r w:rsidRPr="009F001F">
              <w:rPr>
                <w:sz w:val="14"/>
                <w:szCs w:val="14"/>
                <w:lang w:val="en-US"/>
              </w:rPr>
              <w:t>However, we need to add that the “</w:t>
            </w:r>
            <w:proofErr w:type="spellStart"/>
            <w:r w:rsidRPr="009F001F">
              <w:rPr>
                <w:sz w:val="14"/>
                <w:szCs w:val="14"/>
                <w:lang w:val="en-US"/>
              </w:rPr>
              <w:t>iabSupport</w:t>
            </w:r>
            <w:proofErr w:type="spellEnd"/>
            <w:r w:rsidRPr="009F001F">
              <w:rPr>
                <w:sz w:val="14"/>
                <w:szCs w:val="14"/>
                <w:lang w:val="en-US"/>
              </w:rPr>
              <w:t>” indicator field does not apply to mobile IAB. This is necessary since 38.300 states that all IAB specification also applies to mobile IAB unless explicitly specified. Therefore, it needs to be added “This field does not apply to mobile IAB”.</w:t>
            </w:r>
          </w:p>
        </w:tc>
      </w:tr>
    </w:tbl>
    <w:p w14:paraId="1D46335D" w14:textId="77777777" w:rsidR="00C80EEF" w:rsidRDefault="00C80EEF" w:rsidP="00A85255">
      <w:pPr>
        <w:spacing w:before="120" w:after="120"/>
        <w:rPr>
          <w:sz w:val="18"/>
          <w:szCs w:val="22"/>
        </w:rPr>
      </w:pPr>
    </w:p>
    <w:p w14:paraId="10331752" w14:textId="56C319EB" w:rsidR="00E93619" w:rsidRPr="00C80EEF" w:rsidRDefault="00C80EEF" w:rsidP="00A85255">
      <w:pPr>
        <w:spacing w:before="120" w:after="120"/>
        <w:rPr>
          <w:szCs w:val="24"/>
        </w:rPr>
      </w:pPr>
      <w:r w:rsidRPr="00C80EEF">
        <w:rPr>
          <w:szCs w:val="24"/>
        </w:rPr>
        <w:t xml:space="preserve">This RIL refers to the </w:t>
      </w:r>
      <w:r w:rsidR="004346C3">
        <w:rPr>
          <w:szCs w:val="24"/>
        </w:rPr>
        <w:t xml:space="preserve">field </w:t>
      </w:r>
      <w:r w:rsidRPr="00C80EEF">
        <w:rPr>
          <w:szCs w:val="24"/>
        </w:rPr>
        <w:t xml:space="preserve">description of the </w:t>
      </w:r>
      <w:proofErr w:type="spellStart"/>
      <w:r w:rsidRPr="00C80EEF">
        <w:rPr>
          <w:szCs w:val="24"/>
        </w:rPr>
        <w:t>iab</w:t>
      </w:r>
      <w:proofErr w:type="spellEnd"/>
      <w:r w:rsidRPr="00C80EEF">
        <w:rPr>
          <w:szCs w:val="24"/>
        </w:rPr>
        <w:t>-Support indicator in the NPN-</w:t>
      </w:r>
      <w:proofErr w:type="spellStart"/>
      <w:r w:rsidRPr="00C80EEF">
        <w:rPr>
          <w:szCs w:val="24"/>
        </w:rPr>
        <w:t>IdentityInfoList</w:t>
      </w:r>
      <w:proofErr w:type="spellEnd"/>
      <w:r w:rsidRPr="00C80EEF">
        <w:rPr>
          <w:szCs w:val="24"/>
        </w:rPr>
        <w:t xml:space="preserve"> field description</w:t>
      </w:r>
      <w:r w:rsidR="009F001F">
        <w:rPr>
          <w:szCs w:val="24"/>
        </w:rPr>
        <w:t>:</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5"/>
      </w:tblGrid>
      <w:tr w:rsidR="00C80EEF" w14:paraId="6014D0DC" w14:textId="77777777" w:rsidTr="00C80EEF">
        <w:trPr>
          <w:jc w:val="center"/>
        </w:trPr>
        <w:tc>
          <w:tcPr>
            <w:tcW w:w="9925" w:type="dxa"/>
            <w:tcBorders>
              <w:top w:val="single" w:sz="4" w:space="0" w:color="auto"/>
              <w:left w:val="single" w:sz="4" w:space="0" w:color="auto"/>
              <w:bottom w:val="single" w:sz="4" w:space="0" w:color="auto"/>
              <w:right w:val="single" w:sz="4" w:space="0" w:color="auto"/>
            </w:tcBorders>
          </w:tcPr>
          <w:p w14:paraId="4CB53DE8" w14:textId="77777777" w:rsidR="00C80EEF" w:rsidRDefault="00C80EEF" w:rsidP="00615E16">
            <w:pPr>
              <w:pStyle w:val="TAH"/>
              <w:rPr>
                <w:lang w:eastAsia="sv-SE"/>
              </w:rPr>
            </w:pPr>
            <w:r>
              <w:rPr>
                <w:lang w:eastAsia="sv-SE"/>
              </w:rPr>
              <w:t>NPN-</w:t>
            </w:r>
            <w:proofErr w:type="spellStart"/>
            <w:r>
              <w:rPr>
                <w:lang w:eastAsia="sv-SE"/>
              </w:rPr>
              <w:t>IdentityInfoList</w:t>
            </w:r>
            <w:proofErr w:type="spellEnd"/>
            <w:r>
              <w:rPr>
                <w:lang w:eastAsia="sv-SE"/>
              </w:rPr>
              <w:t xml:space="preserve"> field descriptions</w:t>
            </w:r>
          </w:p>
        </w:tc>
      </w:tr>
      <w:tr w:rsidR="00C80EEF" w14:paraId="31731191" w14:textId="77777777" w:rsidTr="00C80EEF">
        <w:trPr>
          <w:jc w:val="center"/>
        </w:trPr>
        <w:tc>
          <w:tcPr>
            <w:tcW w:w="9925" w:type="dxa"/>
            <w:tcBorders>
              <w:top w:val="single" w:sz="4" w:space="0" w:color="auto"/>
              <w:left w:val="single" w:sz="4" w:space="0" w:color="auto"/>
              <w:bottom w:val="single" w:sz="4" w:space="0" w:color="auto"/>
              <w:right w:val="single" w:sz="4" w:space="0" w:color="auto"/>
            </w:tcBorders>
          </w:tcPr>
          <w:p w14:paraId="199D7120" w14:textId="77777777" w:rsidR="00C80EEF" w:rsidRDefault="00C80EEF" w:rsidP="00615E16">
            <w:pPr>
              <w:pStyle w:val="TAL"/>
              <w:rPr>
                <w:lang w:eastAsia="zh-CN"/>
              </w:rPr>
            </w:pPr>
            <w:proofErr w:type="spellStart"/>
            <w:r>
              <w:rPr>
                <w:lang w:eastAsia="zh-CN"/>
              </w:rPr>
              <w:t>iab</w:t>
            </w:r>
            <w:proofErr w:type="spellEnd"/>
            <w:r>
              <w:rPr>
                <w:lang w:eastAsia="zh-CN"/>
              </w:rPr>
              <w:t>-Support</w:t>
            </w:r>
          </w:p>
          <w:p w14:paraId="48098D00" w14:textId="77777777" w:rsidR="00C80EEF" w:rsidRDefault="00C80EEF" w:rsidP="00615E16">
            <w:pPr>
              <w:pStyle w:val="TAL"/>
              <w:rPr>
                <w:lang w:eastAsia="sv-SE"/>
              </w:rPr>
            </w:pPr>
            <w:r>
              <w:t xml:space="preserve">This field combines both the support of IAB and the cell status for IAB. If the field is present, the cell supports IAB and the cell is also considered as a candidate for </w:t>
            </w:r>
            <w:r>
              <w:rPr>
                <w:kern w:val="2"/>
              </w:rPr>
              <w:t xml:space="preserve">cell (re)selection for </w:t>
            </w:r>
            <w:r>
              <w:t>IAB-nodes; if the field is absent, the cell does not support IAB and/or the cell is barred for IAB-node.</w:t>
            </w:r>
          </w:p>
        </w:tc>
      </w:tr>
    </w:tbl>
    <w:p w14:paraId="6FBFDFC0" w14:textId="77777777" w:rsidR="004346C3" w:rsidRDefault="00C80EEF" w:rsidP="00A85255">
      <w:pPr>
        <w:spacing w:before="120" w:after="120"/>
      </w:pPr>
      <w:r w:rsidRPr="00C80EEF">
        <w:t xml:space="preserve">The correctness of this description is not disputed. However, it is proposed to add: “This field is absent if the </w:t>
      </w:r>
      <w:proofErr w:type="spellStart"/>
      <w:r w:rsidRPr="00C80EEF">
        <w:rPr>
          <w:i/>
          <w:iCs/>
        </w:rPr>
        <w:t>mobileIAB</w:t>
      </w:r>
      <w:proofErr w:type="spellEnd"/>
      <w:r w:rsidRPr="00C80EEF">
        <w:rPr>
          <w:i/>
          <w:iCs/>
        </w:rPr>
        <w:t>-Support</w:t>
      </w:r>
      <w:r w:rsidRPr="00C80EEF">
        <w:t xml:space="preserve"> is broadcasted in a cell.”</w:t>
      </w:r>
      <w:r w:rsidR="009F001F">
        <w:t xml:space="preserve"> </w:t>
      </w:r>
    </w:p>
    <w:p w14:paraId="184869B2" w14:textId="0A0D01EC" w:rsidR="00C80EEF" w:rsidRDefault="009F001F" w:rsidP="00A85255">
      <w:pPr>
        <w:spacing w:before="120" w:after="120"/>
      </w:pPr>
      <w:r>
        <w:t xml:space="preserve">This proposal contradicts </w:t>
      </w:r>
      <w:r w:rsidR="004346C3">
        <w:t xml:space="preserve">the following </w:t>
      </w:r>
      <w:r>
        <w:t>RAN2 agreement</w:t>
      </w:r>
      <w:r w:rsidR="004346C3">
        <w:t>, and therefore, it should not be approved</w:t>
      </w:r>
      <w:r>
        <w:t>:</w:t>
      </w:r>
    </w:p>
    <w:tbl>
      <w:tblPr>
        <w:tblStyle w:val="TableGrid"/>
        <w:tblW w:w="0" w:type="auto"/>
        <w:tblLook w:val="04A0" w:firstRow="1" w:lastRow="0" w:firstColumn="1" w:lastColumn="0" w:noHBand="0" w:noVBand="1"/>
      </w:tblPr>
      <w:tblGrid>
        <w:gridCol w:w="9857"/>
      </w:tblGrid>
      <w:tr w:rsidR="009F001F" w14:paraId="2C9761B3" w14:textId="77777777" w:rsidTr="009F001F">
        <w:tc>
          <w:tcPr>
            <w:tcW w:w="9857" w:type="dxa"/>
          </w:tcPr>
          <w:p w14:paraId="3ED92CC5" w14:textId="1524B4C9" w:rsidR="009F001F" w:rsidRPr="009F001F" w:rsidRDefault="009F001F" w:rsidP="009F001F">
            <w:pPr>
              <w:pStyle w:val="Agreement"/>
              <w:tabs>
                <w:tab w:val="clear" w:pos="-11220"/>
                <w:tab w:val="num" w:pos="1619"/>
              </w:tabs>
              <w:spacing w:after="120"/>
              <w:ind w:left="1613"/>
              <w:rPr>
                <w:lang w:val="en-US"/>
              </w:rPr>
            </w:pPr>
            <w:r w:rsidRPr="009C24F8">
              <w:rPr>
                <w:sz w:val="18"/>
                <w:szCs w:val="22"/>
                <w:lang w:val="en-US"/>
              </w:rPr>
              <w:t xml:space="preserve">A parent node indicates support of both, mobile IAB and Rel-16/17 IAB, by broadcasting “mobile </w:t>
            </w:r>
            <w:proofErr w:type="spellStart"/>
            <w:r w:rsidRPr="009C24F8">
              <w:rPr>
                <w:sz w:val="18"/>
                <w:szCs w:val="22"/>
                <w:lang w:val="en-US"/>
              </w:rPr>
              <w:t>IABsupported</w:t>
            </w:r>
            <w:proofErr w:type="spellEnd"/>
            <w:r w:rsidRPr="009C24F8">
              <w:rPr>
                <w:sz w:val="18"/>
                <w:szCs w:val="22"/>
                <w:lang w:val="en-US"/>
              </w:rPr>
              <w:t>” and “</w:t>
            </w:r>
            <w:proofErr w:type="spellStart"/>
            <w:r w:rsidRPr="009C24F8">
              <w:rPr>
                <w:sz w:val="18"/>
                <w:szCs w:val="22"/>
                <w:lang w:val="en-US"/>
              </w:rPr>
              <w:t>IABsupported</w:t>
            </w:r>
            <w:proofErr w:type="spellEnd"/>
            <w:r w:rsidRPr="009C24F8">
              <w:rPr>
                <w:sz w:val="18"/>
                <w:szCs w:val="22"/>
                <w:lang w:val="en-US"/>
              </w:rPr>
              <w:t>” in SIB1.</w:t>
            </w:r>
          </w:p>
        </w:tc>
      </w:tr>
    </w:tbl>
    <w:p w14:paraId="7E7F520E" w14:textId="77777777" w:rsidR="009C24F8" w:rsidRDefault="009C24F8" w:rsidP="00A85255">
      <w:pPr>
        <w:spacing w:before="120" w:after="120"/>
      </w:pPr>
    </w:p>
    <w:p w14:paraId="11101EF5" w14:textId="4915D60D" w:rsidR="00AC00F0" w:rsidRDefault="00AC00F0" w:rsidP="00A85255">
      <w:pPr>
        <w:spacing w:before="120" w:after="120"/>
      </w:pPr>
      <w:r>
        <w:t xml:space="preserve">However, it needs to be clarified that this field does </w:t>
      </w:r>
      <w:r w:rsidRPr="004346C3">
        <w:rPr>
          <w:u w:val="single"/>
        </w:rPr>
        <w:t>not</w:t>
      </w:r>
      <w:r>
        <w:t xml:space="preserve"> apply to mobile IAB based on 38.300, section 4.7.4.1:</w:t>
      </w:r>
    </w:p>
    <w:tbl>
      <w:tblPr>
        <w:tblStyle w:val="TableGrid"/>
        <w:tblW w:w="0" w:type="auto"/>
        <w:tblLook w:val="04A0" w:firstRow="1" w:lastRow="0" w:firstColumn="1" w:lastColumn="0" w:noHBand="0" w:noVBand="1"/>
      </w:tblPr>
      <w:tblGrid>
        <w:gridCol w:w="9857"/>
      </w:tblGrid>
      <w:tr w:rsidR="009C24F8" w14:paraId="058CE6CD" w14:textId="77777777" w:rsidTr="009C24F8">
        <w:tc>
          <w:tcPr>
            <w:tcW w:w="9857" w:type="dxa"/>
          </w:tcPr>
          <w:p w14:paraId="2F204F3F" w14:textId="097F01D2" w:rsidR="009C24F8" w:rsidRDefault="009C24F8" w:rsidP="00A85255">
            <w:pPr>
              <w:spacing w:before="120" w:after="120"/>
            </w:pPr>
            <w:r w:rsidRPr="002B0C73">
              <w:rPr>
                <w:i/>
                <w:iCs/>
                <w:lang w:val="en-US"/>
              </w:rPr>
              <w:t>Mobile IAB supports the same functionality as IAB unless explicitly specified</w:t>
            </w:r>
            <w:r>
              <w:rPr>
                <w:i/>
                <w:iCs/>
                <w:lang w:val="en-US"/>
              </w:rPr>
              <w:t>.</w:t>
            </w:r>
          </w:p>
        </w:tc>
      </w:tr>
    </w:tbl>
    <w:p w14:paraId="581C14FB" w14:textId="77777777" w:rsidR="00131643" w:rsidRDefault="00131643" w:rsidP="009C24F8">
      <w:pPr>
        <w:spacing w:before="120" w:after="120"/>
        <w:rPr>
          <w:b/>
          <w:bCs/>
        </w:rPr>
      </w:pPr>
    </w:p>
    <w:p w14:paraId="47160D72" w14:textId="726654D3" w:rsidR="009C24F8" w:rsidRPr="00AC00F0" w:rsidRDefault="009C24F8" w:rsidP="009C24F8">
      <w:pPr>
        <w:spacing w:before="120" w:after="120"/>
        <w:rPr>
          <w:b/>
          <w:bCs/>
        </w:rPr>
      </w:pPr>
      <w:r w:rsidRPr="00AC00F0">
        <w:rPr>
          <w:b/>
          <w:bCs/>
        </w:rPr>
        <w:t>Proposal 4: Add to field description of “</w:t>
      </w:r>
      <w:proofErr w:type="spellStart"/>
      <w:r w:rsidRPr="00AC00F0">
        <w:rPr>
          <w:b/>
          <w:bCs/>
        </w:rPr>
        <w:t>iabSupport</w:t>
      </w:r>
      <w:proofErr w:type="spellEnd"/>
      <w:r w:rsidRPr="00AC00F0">
        <w:rPr>
          <w:b/>
          <w:bCs/>
        </w:rPr>
        <w:t>” in SIB1: “This field does not apply to mobile IAB”.</w:t>
      </w:r>
    </w:p>
    <w:p w14:paraId="4E278F00" w14:textId="77777777" w:rsidR="00131643" w:rsidRDefault="00131643" w:rsidP="009C24F8">
      <w:pPr>
        <w:spacing w:before="120" w:after="120"/>
      </w:pPr>
    </w:p>
    <w:p w14:paraId="4BB604F2" w14:textId="485DB64D" w:rsidR="009C24F8" w:rsidRPr="00C80EEF" w:rsidRDefault="009C24F8" w:rsidP="009C24F8">
      <w:pPr>
        <w:spacing w:before="120" w:after="120"/>
      </w:pPr>
      <w:r>
        <w:t>ZTE proposes to add clarification to the field description of “</w:t>
      </w:r>
      <w:proofErr w:type="spellStart"/>
      <w:r w:rsidRPr="009C24F8">
        <w:rPr>
          <w:rFonts w:hint="eastAsia"/>
        </w:rPr>
        <w:t>mobileIAB</w:t>
      </w:r>
      <w:proofErr w:type="spellEnd"/>
      <w:r w:rsidRPr="009C24F8">
        <w:rPr>
          <w:rFonts w:hint="eastAsia"/>
        </w:rPr>
        <w:t>-Cell</w:t>
      </w:r>
      <w:r w:rsidRPr="009C24F8">
        <w:t xml:space="preserve">” that a cell broadcasting this field should not concurrently broadcast the </w:t>
      </w:r>
      <w:r>
        <w:t>“</w:t>
      </w:r>
      <w:proofErr w:type="spellStart"/>
      <w:r w:rsidRPr="009C24F8">
        <w:t>iabSupport</w:t>
      </w:r>
      <w:proofErr w:type="spellEnd"/>
      <w:r>
        <w:t>”</w:t>
      </w:r>
      <w:r w:rsidRPr="009C24F8">
        <w:t xml:space="preserve"> or </w:t>
      </w:r>
      <w:r>
        <w:t>“</w:t>
      </w:r>
      <w:proofErr w:type="spellStart"/>
      <w:r w:rsidRPr="009C24F8">
        <w:t>mobileIAB</w:t>
      </w:r>
      <w:proofErr w:type="spellEnd"/>
      <w:r w:rsidRPr="009C24F8">
        <w:t>-Support</w:t>
      </w:r>
      <w:r>
        <w:t>”</w:t>
      </w:r>
      <w:r w:rsidRPr="009C24F8">
        <w:t xml:space="preserve"> indicators. </w:t>
      </w:r>
      <w:r>
        <w:t xml:space="preserve">This clarification is not needed based on the </w:t>
      </w:r>
      <w:proofErr w:type="spellStart"/>
      <w:r>
        <w:t>descriptiosince</w:t>
      </w:r>
      <w:proofErr w:type="spellEnd"/>
      <w:r>
        <w:t xml:space="preserve"> 38.300, section 4.7.4.1: </w:t>
      </w:r>
    </w:p>
    <w:tbl>
      <w:tblPr>
        <w:tblStyle w:val="TableGrid"/>
        <w:tblW w:w="0" w:type="auto"/>
        <w:tblLook w:val="04A0" w:firstRow="1" w:lastRow="0" w:firstColumn="1" w:lastColumn="0" w:noHBand="0" w:noVBand="1"/>
      </w:tblPr>
      <w:tblGrid>
        <w:gridCol w:w="9857"/>
      </w:tblGrid>
      <w:tr w:rsidR="00AC00F0" w14:paraId="67B7AA4F" w14:textId="77777777" w:rsidTr="00AC00F0">
        <w:tc>
          <w:tcPr>
            <w:tcW w:w="9857" w:type="dxa"/>
          </w:tcPr>
          <w:p w14:paraId="300916AD" w14:textId="73DBF3B4" w:rsidR="00AC00F0" w:rsidRPr="009C24F8" w:rsidRDefault="00AC00F0" w:rsidP="00AC00F0">
            <w:pPr>
              <w:pStyle w:val="B1"/>
              <w:numPr>
                <w:ilvl w:val="0"/>
                <w:numId w:val="30"/>
              </w:numPr>
              <w:rPr>
                <w:i/>
                <w:iCs/>
              </w:rPr>
            </w:pPr>
            <w:r w:rsidRPr="009C24F8">
              <w:rPr>
                <w:i/>
                <w:iCs/>
              </w:rPr>
              <w:t>The mobile IAB-node shall not have descendent nodes. A mobile-IAB cell shall therefore not broadcast any indication that it is a suitable parent node for IAB-nodes or mobile IAB-nodes.</w:t>
            </w:r>
          </w:p>
        </w:tc>
      </w:tr>
    </w:tbl>
    <w:p w14:paraId="613A9637" w14:textId="77777777" w:rsidR="00AC00F0" w:rsidRDefault="00AC00F0" w:rsidP="00A85255">
      <w:pPr>
        <w:spacing w:before="120" w:after="120"/>
        <w:rPr>
          <w:b/>
          <w:bCs/>
        </w:rPr>
      </w:pPr>
    </w:p>
    <w:p w14:paraId="7F48C3A6" w14:textId="73DA842B" w:rsidR="00A8527D" w:rsidRPr="00DD03EE" w:rsidRDefault="00A8527D" w:rsidP="00A8527D">
      <w:pPr>
        <w:spacing w:before="120" w:after="120"/>
        <w:rPr>
          <w:sz w:val="22"/>
          <w:szCs w:val="28"/>
          <w:lang w:val="en-US"/>
        </w:rPr>
      </w:pPr>
      <w:r>
        <w:rPr>
          <w:b/>
          <w:bCs/>
          <w:sz w:val="22"/>
          <w:szCs w:val="28"/>
          <w:highlight w:val="yellow"/>
          <w:lang w:val="en-US"/>
        </w:rPr>
        <w:t>Z601</w:t>
      </w:r>
      <w:r w:rsidRPr="005C4CBD">
        <w:rPr>
          <w:sz w:val="22"/>
          <w:szCs w:val="28"/>
          <w:highlight w:val="yellow"/>
          <w:lang w:val="en-US"/>
        </w:rPr>
        <w:t>:</w:t>
      </w:r>
    </w:p>
    <w:tbl>
      <w:tblPr>
        <w:tblStyle w:val="TableGrid"/>
        <w:tblW w:w="10080" w:type="dxa"/>
        <w:jc w:val="center"/>
        <w:tblLayout w:type="fixed"/>
        <w:tblLook w:val="04A0" w:firstRow="1" w:lastRow="0" w:firstColumn="1" w:lastColumn="0" w:noHBand="0" w:noVBand="1"/>
      </w:tblPr>
      <w:tblGrid>
        <w:gridCol w:w="507"/>
        <w:gridCol w:w="749"/>
        <w:gridCol w:w="587"/>
        <w:gridCol w:w="587"/>
        <w:gridCol w:w="749"/>
        <w:gridCol w:w="1181"/>
        <w:gridCol w:w="134"/>
        <w:gridCol w:w="830"/>
        <w:gridCol w:w="1106"/>
        <w:gridCol w:w="48"/>
        <w:gridCol w:w="1153"/>
        <w:gridCol w:w="2449"/>
      </w:tblGrid>
      <w:tr w:rsidR="00A8527D" w:rsidRPr="00E00FF1" w14:paraId="382B301E" w14:textId="77777777" w:rsidTr="00A8527D">
        <w:trPr>
          <w:trHeight w:val="1157"/>
          <w:jc w:val="center"/>
        </w:trPr>
        <w:tc>
          <w:tcPr>
            <w:tcW w:w="507" w:type="dxa"/>
            <w:noWrap/>
          </w:tcPr>
          <w:p w14:paraId="23F7FE98" w14:textId="7100FC37" w:rsidR="00A8527D" w:rsidRDefault="00A8527D" w:rsidP="00A8527D">
            <w:pPr>
              <w:rPr>
                <w:sz w:val="18"/>
                <w:szCs w:val="18"/>
              </w:rPr>
            </w:pPr>
            <w:r w:rsidRPr="00DD03EE">
              <w:rPr>
                <w:b/>
                <w:bCs/>
                <w:sz w:val="14"/>
                <w:szCs w:val="14"/>
              </w:rPr>
              <w:t>ID</w:t>
            </w:r>
          </w:p>
        </w:tc>
        <w:tc>
          <w:tcPr>
            <w:tcW w:w="749" w:type="dxa"/>
            <w:noWrap/>
          </w:tcPr>
          <w:p w14:paraId="7BEECDCE" w14:textId="4DD8BD25" w:rsidR="00A8527D" w:rsidRDefault="00A8527D" w:rsidP="00A8527D">
            <w:pPr>
              <w:rPr>
                <w:sz w:val="18"/>
                <w:szCs w:val="18"/>
              </w:rPr>
            </w:pPr>
            <w:r w:rsidRPr="00DD03EE">
              <w:rPr>
                <w:b/>
                <w:bCs/>
                <w:sz w:val="14"/>
                <w:szCs w:val="14"/>
              </w:rPr>
              <w:t>Delegate</w:t>
            </w:r>
          </w:p>
        </w:tc>
        <w:tc>
          <w:tcPr>
            <w:tcW w:w="587" w:type="dxa"/>
            <w:noWrap/>
          </w:tcPr>
          <w:p w14:paraId="135A47B5" w14:textId="0EDD1554" w:rsidR="00A8527D" w:rsidRDefault="00A8527D" w:rsidP="00A8527D">
            <w:pPr>
              <w:rPr>
                <w:sz w:val="18"/>
                <w:szCs w:val="18"/>
              </w:rPr>
            </w:pPr>
            <w:r w:rsidRPr="00DD03EE">
              <w:rPr>
                <w:b/>
                <w:bCs/>
                <w:sz w:val="14"/>
                <w:szCs w:val="14"/>
              </w:rPr>
              <w:t>Work Item</w:t>
            </w:r>
          </w:p>
        </w:tc>
        <w:tc>
          <w:tcPr>
            <w:tcW w:w="587" w:type="dxa"/>
            <w:noWrap/>
          </w:tcPr>
          <w:p w14:paraId="097DA594" w14:textId="5287E5AC" w:rsidR="00A8527D" w:rsidRDefault="00A8527D" w:rsidP="00A8527D">
            <w:pPr>
              <w:rPr>
                <w:sz w:val="18"/>
                <w:szCs w:val="18"/>
              </w:rPr>
            </w:pPr>
            <w:r w:rsidRPr="00DD03EE">
              <w:rPr>
                <w:b/>
                <w:bCs/>
                <w:sz w:val="14"/>
                <w:szCs w:val="14"/>
              </w:rPr>
              <w:t>Class</w:t>
            </w:r>
          </w:p>
        </w:tc>
        <w:tc>
          <w:tcPr>
            <w:tcW w:w="749" w:type="dxa"/>
            <w:shd w:val="clear" w:color="auto" w:fill="E2EFD9" w:themeFill="accent6" w:themeFillTint="33"/>
          </w:tcPr>
          <w:p w14:paraId="3445C26F" w14:textId="4282CD21" w:rsidR="00A8527D" w:rsidRDefault="00A8527D" w:rsidP="00A8527D">
            <w:pPr>
              <w:rPr>
                <w:sz w:val="18"/>
                <w:szCs w:val="18"/>
              </w:rPr>
            </w:pPr>
            <w:r w:rsidRPr="00DD03EE">
              <w:rPr>
                <w:b/>
                <w:bCs/>
                <w:sz w:val="14"/>
                <w:szCs w:val="14"/>
              </w:rPr>
              <w:t>Proposed Conclusion</w:t>
            </w:r>
          </w:p>
        </w:tc>
        <w:tc>
          <w:tcPr>
            <w:tcW w:w="1315" w:type="dxa"/>
            <w:gridSpan w:val="2"/>
          </w:tcPr>
          <w:p w14:paraId="7340E17B" w14:textId="2F043611" w:rsidR="00A8527D" w:rsidRPr="00E00FF1" w:rsidRDefault="00A8527D" w:rsidP="00A8527D">
            <w:pPr>
              <w:rPr>
                <w:sz w:val="18"/>
                <w:szCs w:val="18"/>
                <w:lang w:val="en-US"/>
              </w:rPr>
            </w:pPr>
            <w:r w:rsidRPr="00DD03EE">
              <w:rPr>
                <w:b/>
                <w:bCs/>
                <w:sz w:val="14"/>
                <w:szCs w:val="14"/>
              </w:rPr>
              <w:t>Comments to Proposed Conclusion</w:t>
            </w:r>
          </w:p>
        </w:tc>
        <w:tc>
          <w:tcPr>
            <w:tcW w:w="830" w:type="dxa"/>
          </w:tcPr>
          <w:p w14:paraId="1B171EA0" w14:textId="4F9B042A" w:rsidR="00A8527D" w:rsidRDefault="00A8527D" w:rsidP="00A8527D">
            <w:pPr>
              <w:rPr>
                <w:sz w:val="18"/>
                <w:szCs w:val="18"/>
              </w:rPr>
            </w:pPr>
            <w:r w:rsidRPr="00DD03EE">
              <w:rPr>
                <w:b/>
                <w:bCs/>
                <w:sz w:val="14"/>
                <w:szCs w:val="14"/>
                <w:lang w:val="en-US"/>
              </w:rPr>
              <w:t xml:space="preserve">RIL source leader (who should provide </w:t>
            </w:r>
            <w:proofErr w:type="spellStart"/>
            <w:r w:rsidRPr="00DD03EE">
              <w:rPr>
                <w:b/>
                <w:bCs/>
                <w:sz w:val="14"/>
                <w:szCs w:val="14"/>
                <w:lang w:val="en-US"/>
              </w:rPr>
              <w:t>tdoc</w:t>
            </w:r>
            <w:proofErr w:type="spellEnd"/>
            <w:r w:rsidRPr="00DD03EE">
              <w:rPr>
                <w:b/>
                <w:bCs/>
                <w:sz w:val="14"/>
                <w:szCs w:val="14"/>
                <w:lang w:val="en-US"/>
              </w:rPr>
              <w:t>)</w:t>
            </w:r>
          </w:p>
        </w:tc>
        <w:tc>
          <w:tcPr>
            <w:tcW w:w="1154" w:type="dxa"/>
            <w:gridSpan w:val="2"/>
          </w:tcPr>
          <w:p w14:paraId="60FEAC2D" w14:textId="08FB9EDF" w:rsidR="00A8527D" w:rsidRPr="00E00FF1" w:rsidRDefault="00A8527D" w:rsidP="00A8527D">
            <w:pPr>
              <w:rPr>
                <w:sz w:val="18"/>
                <w:szCs w:val="18"/>
                <w:lang w:val="en-US"/>
              </w:rPr>
            </w:pPr>
            <w:r w:rsidRPr="00DD03EE">
              <w:rPr>
                <w:b/>
                <w:bCs/>
                <w:sz w:val="14"/>
                <w:szCs w:val="14"/>
              </w:rPr>
              <w:t>Description</w:t>
            </w:r>
          </w:p>
        </w:tc>
        <w:tc>
          <w:tcPr>
            <w:tcW w:w="1153" w:type="dxa"/>
          </w:tcPr>
          <w:p w14:paraId="25202233" w14:textId="380A7BCC" w:rsidR="00A8527D" w:rsidRPr="00E00FF1" w:rsidRDefault="00A8527D" w:rsidP="00A8527D">
            <w:pPr>
              <w:rPr>
                <w:sz w:val="18"/>
                <w:szCs w:val="18"/>
                <w:lang w:val="en-US"/>
              </w:rPr>
            </w:pPr>
            <w:r w:rsidRPr="00DD03EE">
              <w:rPr>
                <w:b/>
                <w:bCs/>
                <w:sz w:val="14"/>
                <w:szCs w:val="14"/>
              </w:rPr>
              <w:t>Proposed Change</w:t>
            </w:r>
          </w:p>
        </w:tc>
        <w:tc>
          <w:tcPr>
            <w:tcW w:w="2449" w:type="dxa"/>
          </w:tcPr>
          <w:p w14:paraId="053C1016" w14:textId="77777777" w:rsidR="00A8527D" w:rsidRPr="00DD03EE" w:rsidRDefault="00A8527D" w:rsidP="00A8527D">
            <w:pPr>
              <w:rPr>
                <w:b/>
                <w:bCs/>
                <w:sz w:val="14"/>
                <w:szCs w:val="14"/>
                <w:lang w:val="en-US"/>
              </w:rPr>
            </w:pPr>
            <w:r w:rsidRPr="00DD03EE">
              <w:rPr>
                <w:b/>
                <w:bCs/>
                <w:sz w:val="14"/>
                <w:szCs w:val="14"/>
                <w:lang w:val="en-US"/>
              </w:rPr>
              <w:t>Comments</w:t>
            </w:r>
          </w:p>
          <w:p w14:paraId="5CCCCEED" w14:textId="6C41E0B3" w:rsidR="00A8527D" w:rsidRDefault="00A8527D" w:rsidP="00A8527D">
            <w:pPr>
              <w:rPr>
                <w:rFonts w:ascii="Calibri" w:hAnsi="Calibri" w:cs="Calibri"/>
                <w:sz w:val="22"/>
                <w:szCs w:val="22"/>
                <w:lang w:val="en-US" w:eastAsia="zh-CN"/>
              </w:rPr>
            </w:pPr>
            <w:r w:rsidRPr="00DD03EE">
              <w:rPr>
                <w:b/>
                <w:bCs/>
                <w:sz w:val="14"/>
                <w:szCs w:val="14"/>
                <w:lang w:val="fi-FI"/>
              </w:rPr>
              <w:t xml:space="preserve">(Example </w:t>
            </w:r>
            <w:r w:rsidRPr="00DD03EE">
              <w:rPr>
                <w:b/>
                <w:bCs/>
                <w:sz w:val="14"/>
                <w:szCs w:val="14"/>
                <w:lang w:val="fi-FI"/>
              </w:rPr>
              <w:sym w:font="Wingdings" w:char="F0E0"/>
            </w:r>
            <w:r w:rsidRPr="00DD03EE">
              <w:rPr>
                <w:b/>
                <w:bCs/>
                <w:sz w:val="14"/>
                <w:szCs w:val="14"/>
                <w:lang w:val="fi-FI"/>
              </w:rPr>
              <w:t xml:space="preserve"> [Ericsson-Tony] bla bla bla)</w:t>
            </w:r>
          </w:p>
        </w:tc>
      </w:tr>
      <w:tr w:rsidR="00A8527D" w:rsidRPr="00E00FF1" w14:paraId="414F901C" w14:textId="77777777" w:rsidTr="00A8527D">
        <w:trPr>
          <w:trHeight w:val="3400"/>
          <w:jc w:val="center"/>
        </w:trPr>
        <w:tc>
          <w:tcPr>
            <w:tcW w:w="507" w:type="dxa"/>
            <w:noWrap/>
          </w:tcPr>
          <w:p w14:paraId="6F03175F" w14:textId="77777777" w:rsidR="00A8527D" w:rsidRPr="00A8527D" w:rsidRDefault="00A8527D" w:rsidP="00615E16">
            <w:pPr>
              <w:rPr>
                <w:sz w:val="14"/>
                <w:szCs w:val="14"/>
              </w:rPr>
            </w:pPr>
            <w:r w:rsidRPr="00A8527D">
              <w:rPr>
                <w:sz w:val="14"/>
                <w:szCs w:val="14"/>
              </w:rPr>
              <w:lastRenderedPageBreak/>
              <w:t>Z600</w:t>
            </w:r>
          </w:p>
        </w:tc>
        <w:tc>
          <w:tcPr>
            <w:tcW w:w="749" w:type="dxa"/>
            <w:noWrap/>
          </w:tcPr>
          <w:p w14:paraId="64A48D99" w14:textId="77777777" w:rsidR="00A8527D" w:rsidRPr="00A8527D" w:rsidRDefault="00A8527D" w:rsidP="00615E16">
            <w:pPr>
              <w:rPr>
                <w:sz w:val="14"/>
                <w:szCs w:val="14"/>
              </w:rPr>
            </w:pPr>
            <w:r w:rsidRPr="00A8527D">
              <w:rPr>
                <w:sz w:val="14"/>
                <w:szCs w:val="14"/>
              </w:rPr>
              <w:t>ZTE (Ying)</w:t>
            </w:r>
          </w:p>
        </w:tc>
        <w:tc>
          <w:tcPr>
            <w:tcW w:w="587" w:type="dxa"/>
            <w:noWrap/>
          </w:tcPr>
          <w:p w14:paraId="17D90A9D" w14:textId="77777777" w:rsidR="00A8527D" w:rsidRPr="00A8527D" w:rsidRDefault="00A8527D" w:rsidP="00615E16">
            <w:pPr>
              <w:rPr>
                <w:sz w:val="14"/>
                <w:szCs w:val="14"/>
              </w:rPr>
            </w:pPr>
            <w:proofErr w:type="spellStart"/>
            <w:r w:rsidRPr="00A8527D">
              <w:rPr>
                <w:sz w:val="14"/>
                <w:szCs w:val="14"/>
              </w:rPr>
              <w:t>mIAB</w:t>
            </w:r>
            <w:proofErr w:type="spellEnd"/>
          </w:p>
        </w:tc>
        <w:tc>
          <w:tcPr>
            <w:tcW w:w="587" w:type="dxa"/>
            <w:noWrap/>
          </w:tcPr>
          <w:p w14:paraId="7C78EF51" w14:textId="77777777" w:rsidR="00A8527D" w:rsidRPr="00A8527D" w:rsidRDefault="00A8527D" w:rsidP="00615E16">
            <w:pPr>
              <w:rPr>
                <w:sz w:val="14"/>
                <w:szCs w:val="14"/>
              </w:rPr>
            </w:pPr>
            <w:r w:rsidRPr="00A8527D">
              <w:rPr>
                <w:sz w:val="14"/>
                <w:szCs w:val="14"/>
              </w:rPr>
              <w:t>1</w:t>
            </w:r>
          </w:p>
        </w:tc>
        <w:tc>
          <w:tcPr>
            <w:tcW w:w="749" w:type="dxa"/>
            <w:shd w:val="clear" w:color="auto" w:fill="E2EFD9" w:themeFill="accent6" w:themeFillTint="33"/>
          </w:tcPr>
          <w:p w14:paraId="4681DECD" w14:textId="77777777" w:rsidR="00A8527D" w:rsidRPr="00A8527D" w:rsidRDefault="00A8527D" w:rsidP="00615E16">
            <w:pPr>
              <w:rPr>
                <w:sz w:val="14"/>
                <w:szCs w:val="14"/>
              </w:rPr>
            </w:pPr>
            <w:proofErr w:type="spellStart"/>
            <w:r w:rsidRPr="00A8527D">
              <w:rPr>
                <w:sz w:val="14"/>
                <w:szCs w:val="14"/>
              </w:rPr>
              <w:t>PropReject</w:t>
            </w:r>
            <w:proofErr w:type="spellEnd"/>
          </w:p>
        </w:tc>
        <w:tc>
          <w:tcPr>
            <w:tcW w:w="1181" w:type="dxa"/>
          </w:tcPr>
          <w:p w14:paraId="7F4D395B" w14:textId="77777777" w:rsidR="00A8527D" w:rsidRPr="00A8527D" w:rsidRDefault="00A8527D" w:rsidP="00615E16">
            <w:pPr>
              <w:rPr>
                <w:sz w:val="14"/>
                <w:szCs w:val="14"/>
              </w:rPr>
            </w:pPr>
            <w:r w:rsidRPr="00A8527D">
              <w:rPr>
                <w:sz w:val="14"/>
                <w:szCs w:val="14"/>
                <w:lang w:val="en-US"/>
              </w:rPr>
              <w:t xml:space="preserve">[Ericsson-Tony] During the WI we agreed to have two separate flags for the cell status and the support of the mobile IAB node. In this case we cannot adopt the same approach we have for </w:t>
            </w:r>
            <w:proofErr w:type="spellStart"/>
            <w:r w:rsidRPr="00A8527D">
              <w:rPr>
                <w:sz w:val="14"/>
                <w:szCs w:val="14"/>
                <w:lang w:val="en-US"/>
              </w:rPr>
              <w:t>iab</w:t>
            </w:r>
            <w:proofErr w:type="spellEnd"/>
            <w:r w:rsidRPr="00A8527D">
              <w:rPr>
                <w:sz w:val="14"/>
                <w:szCs w:val="14"/>
                <w:lang w:val="en-US"/>
              </w:rPr>
              <w:t xml:space="preserve">-support. </w:t>
            </w:r>
            <w:r w:rsidRPr="00A8527D">
              <w:rPr>
                <w:sz w:val="14"/>
                <w:szCs w:val="14"/>
              </w:rPr>
              <w:t>We should not rediscuss this.</w:t>
            </w:r>
          </w:p>
        </w:tc>
        <w:tc>
          <w:tcPr>
            <w:tcW w:w="964" w:type="dxa"/>
            <w:gridSpan w:val="2"/>
          </w:tcPr>
          <w:p w14:paraId="509E64EC" w14:textId="77777777" w:rsidR="00A8527D" w:rsidRPr="00A8527D" w:rsidRDefault="00A8527D" w:rsidP="00615E16">
            <w:pPr>
              <w:rPr>
                <w:sz w:val="14"/>
                <w:szCs w:val="14"/>
              </w:rPr>
            </w:pPr>
            <w:r w:rsidRPr="00A8527D">
              <w:rPr>
                <w:sz w:val="14"/>
                <w:szCs w:val="14"/>
              </w:rPr>
              <w:t> </w:t>
            </w:r>
          </w:p>
        </w:tc>
        <w:tc>
          <w:tcPr>
            <w:tcW w:w="1106" w:type="dxa"/>
          </w:tcPr>
          <w:p w14:paraId="67929E27" w14:textId="77777777" w:rsidR="00A8527D" w:rsidRPr="00A8527D" w:rsidRDefault="00A8527D" w:rsidP="00615E16">
            <w:pPr>
              <w:rPr>
                <w:sz w:val="14"/>
                <w:szCs w:val="14"/>
                <w:lang w:val="en-US"/>
              </w:rPr>
            </w:pPr>
            <w:r w:rsidRPr="00A8527D">
              <w:rPr>
                <w:sz w:val="14"/>
                <w:szCs w:val="14"/>
                <w:lang w:val="en-US"/>
              </w:rPr>
              <w:t xml:space="preserve">The field description is incomplete. As stated in the second sentence “If the field is absent, the cell is barred for mobile IAB-node”, this field is also used to indicate the cell status for mobile IAB, which is similar as the </w:t>
            </w:r>
            <w:proofErr w:type="spellStart"/>
            <w:r w:rsidRPr="00A8527D">
              <w:rPr>
                <w:sz w:val="14"/>
                <w:szCs w:val="14"/>
                <w:lang w:val="en-US"/>
              </w:rPr>
              <w:t>iab</w:t>
            </w:r>
            <w:proofErr w:type="spellEnd"/>
            <w:r w:rsidRPr="00A8527D">
              <w:rPr>
                <w:sz w:val="14"/>
                <w:szCs w:val="14"/>
                <w:lang w:val="en-US"/>
              </w:rPr>
              <w:t>-Support.</w:t>
            </w:r>
          </w:p>
        </w:tc>
        <w:tc>
          <w:tcPr>
            <w:tcW w:w="1201" w:type="dxa"/>
            <w:gridSpan w:val="2"/>
          </w:tcPr>
          <w:p w14:paraId="7ECA37FF" w14:textId="77777777" w:rsidR="00A8527D" w:rsidRPr="00A8527D" w:rsidRDefault="00A8527D" w:rsidP="00615E16">
            <w:pPr>
              <w:rPr>
                <w:sz w:val="14"/>
                <w:szCs w:val="14"/>
                <w:lang w:val="en-US"/>
              </w:rPr>
            </w:pPr>
            <w:r w:rsidRPr="00A8527D">
              <w:rPr>
                <w:sz w:val="14"/>
                <w:szCs w:val="14"/>
                <w:lang w:val="en-US"/>
              </w:rPr>
              <w:t>Replace the current field description with “This field indicates the support of mobile IAB and the cell status for mobile IAB. If the field is present, the cell supports mobile IAB and the cell is also considered as a candidate for cell (re)selection for mobile IAB-nodes; If the field is absent, the cell does not support mobile IAB and/or the cell is barred for mobile IAB-node.”</w:t>
            </w:r>
          </w:p>
        </w:tc>
        <w:tc>
          <w:tcPr>
            <w:tcW w:w="2449" w:type="dxa"/>
          </w:tcPr>
          <w:p w14:paraId="2ED33F2D" w14:textId="77777777" w:rsidR="00A8527D" w:rsidRPr="006D4A7E" w:rsidRDefault="00A8527D" w:rsidP="00615E16">
            <w:pPr>
              <w:rPr>
                <w:rFonts w:ascii="Calibri" w:hAnsi="Calibri" w:cs="Calibri"/>
                <w:sz w:val="14"/>
                <w:szCs w:val="14"/>
                <w:lang w:val="en-US" w:eastAsia="zh-CN"/>
              </w:rPr>
            </w:pPr>
            <w:r w:rsidRPr="006D4A7E">
              <w:rPr>
                <w:rFonts w:ascii="Calibri" w:hAnsi="Calibri" w:cs="Calibri" w:hint="eastAsia"/>
                <w:sz w:val="14"/>
                <w:szCs w:val="14"/>
                <w:lang w:val="en-US" w:eastAsia="zh-CN"/>
              </w:rPr>
              <w:t xml:space="preserve">[ZTE-Ying] Disagree. I am not sure </w:t>
            </w:r>
            <w:proofErr w:type="spellStart"/>
            <w:proofErr w:type="gramStart"/>
            <w:r w:rsidRPr="006D4A7E">
              <w:rPr>
                <w:rFonts w:ascii="Calibri" w:hAnsi="Calibri" w:cs="Calibri" w:hint="eastAsia"/>
                <w:sz w:val="14"/>
                <w:szCs w:val="14"/>
                <w:lang w:val="en-US" w:eastAsia="zh-CN"/>
              </w:rPr>
              <w:t>about</w:t>
            </w:r>
            <w:r w:rsidRPr="006D4A7E">
              <w:rPr>
                <w:rFonts w:ascii="Calibri" w:hAnsi="Calibri" w:cs="Calibri"/>
                <w:sz w:val="14"/>
                <w:szCs w:val="14"/>
                <w:lang w:val="en-US" w:eastAsia="zh-CN"/>
              </w:rPr>
              <w:t>“</w:t>
            </w:r>
            <w:proofErr w:type="gramEnd"/>
            <w:r w:rsidRPr="006D4A7E">
              <w:rPr>
                <w:rFonts w:ascii="Calibri" w:hAnsi="Calibri" w:cs="Calibri" w:hint="eastAsia"/>
                <w:sz w:val="14"/>
                <w:szCs w:val="14"/>
                <w:lang w:val="en-US" w:eastAsia="zh-CN"/>
              </w:rPr>
              <w:t>we</w:t>
            </w:r>
            <w:proofErr w:type="spellEnd"/>
            <w:r w:rsidRPr="006D4A7E">
              <w:rPr>
                <w:rFonts w:ascii="Calibri" w:hAnsi="Calibri" w:cs="Calibri" w:hint="eastAsia"/>
                <w:sz w:val="14"/>
                <w:szCs w:val="14"/>
                <w:lang w:val="en-US" w:eastAsia="zh-CN"/>
              </w:rPr>
              <w:t xml:space="preserve"> agreed to have two separate flags for the cell status and the support of the mobile IAB node. </w:t>
            </w:r>
            <w:r w:rsidRPr="006D4A7E">
              <w:rPr>
                <w:rFonts w:ascii="Calibri" w:hAnsi="Calibri" w:cs="Calibri"/>
                <w:sz w:val="14"/>
                <w:szCs w:val="14"/>
                <w:lang w:val="en-US" w:eastAsia="zh-CN"/>
              </w:rPr>
              <w:t>”</w:t>
            </w:r>
            <w:r w:rsidRPr="006D4A7E">
              <w:rPr>
                <w:rFonts w:ascii="Calibri" w:hAnsi="Calibri" w:cs="Calibri" w:hint="eastAsia"/>
                <w:sz w:val="14"/>
                <w:szCs w:val="14"/>
                <w:lang w:val="en-US" w:eastAsia="zh-CN"/>
              </w:rPr>
              <w:t>. Could you please elaborate?</w:t>
            </w:r>
          </w:p>
          <w:p w14:paraId="14D3EA18" w14:textId="68A392D2" w:rsidR="00A8527D" w:rsidRPr="006D4A7E" w:rsidRDefault="00A8527D" w:rsidP="00615E16">
            <w:pPr>
              <w:rPr>
                <w:rFonts w:ascii="Calibri" w:hAnsi="Calibri" w:cs="Calibri"/>
                <w:sz w:val="14"/>
                <w:szCs w:val="14"/>
                <w:lang w:val="en-US" w:eastAsia="zh-CN"/>
              </w:rPr>
            </w:pPr>
            <w:r w:rsidRPr="006D4A7E">
              <w:rPr>
                <w:rFonts w:ascii="Calibri" w:hAnsi="Calibri" w:cs="Calibri" w:hint="eastAsia"/>
                <w:sz w:val="14"/>
                <w:szCs w:val="14"/>
                <w:lang w:val="en-US" w:eastAsia="zh-CN"/>
              </w:rPr>
              <w:t xml:space="preserve">In our understanding, if </w:t>
            </w:r>
            <w:proofErr w:type="spellStart"/>
            <w:r w:rsidRPr="006D4A7E">
              <w:rPr>
                <w:rFonts w:ascii="Calibri" w:hAnsi="Calibri" w:cs="Calibri" w:hint="eastAsia"/>
                <w:sz w:val="14"/>
                <w:szCs w:val="14"/>
                <w:lang w:val="en-US" w:eastAsia="zh-CN"/>
              </w:rPr>
              <w:t>mobileIAB</w:t>
            </w:r>
            <w:proofErr w:type="spellEnd"/>
            <w:r w:rsidRPr="006D4A7E">
              <w:rPr>
                <w:rFonts w:ascii="Calibri" w:hAnsi="Calibri" w:cs="Calibri" w:hint="eastAsia"/>
                <w:sz w:val="14"/>
                <w:szCs w:val="14"/>
                <w:lang w:val="en-US" w:eastAsia="zh-CN"/>
              </w:rPr>
              <w:t xml:space="preserve">-Support is not provided, a mobile IAB-MT considers the cell as barred as specified in the procedure text, that means </w:t>
            </w:r>
            <w:proofErr w:type="spellStart"/>
            <w:r w:rsidRPr="006D4A7E">
              <w:rPr>
                <w:rFonts w:ascii="Calibri" w:hAnsi="Calibri" w:cs="Calibri" w:hint="eastAsia"/>
                <w:sz w:val="14"/>
                <w:szCs w:val="14"/>
                <w:lang w:val="en-US" w:eastAsia="zh-CN"/>
              </w:rPr>
              <w:t>mobileIAB</w:t>
            </w:r>
            <w:proofErr w:type="spellEnd"/>
            <w:r w:rsidRPr="006D4A7E">
              <w:rPr>
                <w:rFonts w:ascii="Calibri" w:hAnsi="Calibri" w:cs="Calibri" w:hint="eastAsia"/>
                <w:sz w:val="14"/>
                <w:szCs w:val="14"/>
                <w:lang w:val="en-US" w:eastAsia="zh-CN"/>
              </w:rPr>
              <w:t xml:space="preserve">-Support indicates the cell status. Meanwhile </w:t>
            </w:r>
            <w:proofErr w:type="spellStart"/>
            <w:r w:rsidRPr="006D4A7E">
              <w:rPr>
                <w:rFonts w:ascii="Calibri" w:hAnsi="Calibri" w:cs="Calibri" w:hint="eastAsia"/>
                <w:sz w:val="14"/>
                <w:szCs w:val="14"/>
                <w:lang w:val="en-US" w:eastAsia="zh-CN"/>
              </w:rPr>
              <w:t>mobileIAB</w:t>
            </w:r>
            <w:proofErr w:type="spellEnd"/>
            <w:r w:rsidRPr="006D4A7E">
              <w:rPr>
                <w:rFonts w:ascii="Calibri" w:hAnsi="Calibri" w:cs="Calibri" w:hint="eastAsia"/>
                <w:sz w:val="14"/>
                <w:szCs w:val="14"/>
                <w:lang w:val="en-US" w:eastAsia="zh-CN"/>
              </w:rPr>
              <w:t xml:space="preserve">-Support </w:t>
            </w:r>
            <w:proofErr w:type="gramStart"/>
            <w:r w:rsidRPr="006D4A7E">
              <w:rPr>
                <w:rFonts w:ascii="Calibri" w:hAnsi="Calibri" w:cs="Calibri" w:hint="eastAsia"/>
                <w:sz w:val="14"/>
                <w:szCs w:val="14"/>
                <w:lang w:val="en-US" w:eastAsia="zh-CN"/>
              </w:rPr>
              <w:t xml:space="preserve">indicates  </w:t>
            </w:r>
            <w:r w:rsidRPr="006D4A7E">
              <w:rPr>
                <w:rFonts w:ascii="Calibri" w:hAnsi="Calibri" w:cs="Calibri" w:hint="eastAsia"/>
                <w:sz w:val="14"/>
                <w:szCs w:val="14"/>
                <w:lang w:val="en-US" w:eastAsia="sv-SE"/>
              </w:rPr>
              <w:t>the</w:t>
            </w:r>
            <w:proofErr w:type="gramEnd"/>
            <w:r w:rsidRPr="006D4A7E">
              <w:rPr>
                <w:rFonts w:ascii="Calibri" w:hAnsi="Calibri" w:cs="Calibri" w:hint="eastAsia"/>
                <w:sz w:val="14"/>
                <w:szCs w:val="14"/>
                <w:lang w:val="en-US" w:eastAsia="sv-SE"/>
              </w:rPr>
              <w:t xml:space="preserve"> support of mobile IAB</w:t>
            </w:r>
            <w:r w:rsidRPr="006D4A7E">
              <w:rPr>
                <w:rFonts w:ascii="Calibri" w:hAnsi="Calibri" w:cs="Calibri" w:hint="eastAsia"/>
                <w:sz w:val="14"/>
                <w:szCs w:val="14"/>
                <w:lang w:val="en-US" w:eastAsia="zh-CN"/>
              </w:rPr>
              <w:t xml:space="preserve"> as already specified. Our intention is just to make some rewording to make the text aligned.</w:t>
            </w:r>
          </w:p>
          <w:p w14:paraId="1CAC7D80" w14:textId="77777777" w:rsidR="006D4A7E" w:rsidRPr="006D4A7E" w:rsidRDefault="006D4A7E" w:rsidP="006D4A7E">
            <w:pPr>
              <w:rPr>
                <w:sz w:val="14"/>
                <w:szCs w:val="14"/>
                <w:lang w:val="en-US"/>
              </w:rPr>
            </w:pPr>
            <w:r w:rsidRPr="006D4A7E">
              <w:rPr>
                <w:sz w:val="14"/>
                <w:szCs w:val="14"/>
                <w:lang w:val="en-US"/>
              </w:rPr>
              <w:t xml:space="preserve">[Qualcomm - Georg] </w:t>
            </w:r>
            <w:r w:rsidRPr="006D4A7E">
              <w:rPr>
                <w:strike/>
                <w:sz w:val="14"/>
                <w:szCs w:val="14"/>
                <w:lang w:val="en-US"/>
              </w:rPr>
              <w:t>Agree with Rapporteur's decision.</w:t>
            </w:r>
            <w:r w:rsidRPr="006D4A7E">
              <w:rPr>
                <w:sz w:val="14"/>
                <w:szCs w:val="14"/>
                <w:lang w:val="en-US"/>
              </w:rPr>
              <w:t xml:space="preserve"> </w:t>
            </w:r>
            <w:r w:rsidRPr="006D4A7E">
              <w:rPr>
                <w:strike/>
                <w:sz w:val="14"/>
                <w:szCs w:val="14"/>
                <w:lang w:val="en-US"/>
              </w:rPr>
              <w:t>Disagree with the Rapporteur’s proposal.</w:t>
            </w:r>
            <w:r w:rsidRPr="006D4A7E">
              <w:rPr>
                <w:sz w:val="14"/>
                <w:szCs w:val="14"/>
                <w:lang w:val="en-US"/>
              </w:rPr>
              <w:t xml:space="preserve"> </w:t>
            </w:r>
            <w:r w:rsidRPr="006D4A7E">
              <w:rPr>
                <w:strike/>
                <w:sz w:val="14"/>
                <w:szCs w:val="14"/>
                <w:lang w:val="en-US"/>
              </w:rPr>
              <w:t xml:space="preserve">For clarification: the </w:t>
            </w:r>
            <w:proofErr w:type="spellStart"/>
            <w:r w:rsidRPr="006D4A7E">
              <w:rPr>
                <w:strike/>
                <w:sz w:val="14"/>
                <w:szCs w:val="14"/>
                <w:lang w:val="en-US"/>
              </w:rPr>
              <w:t>mobileIAB</w:t>
            </w:r>
            <w:proofErr w:type="spellEnd"/>
            <w:r w:rsidRPr="006D4A7E">
              <w:rPr>
                <w:strike/>
                <w:sz w:val="14"/>
                <w:szCs w:val="14"/>
                <w:lang w:val="en-US"/>
              </w:rPr>
              <w:t xml:space="preserve">-Support indicator is broadcasted by candidate parent nodes of mobile IAB-nodes, not by mobile IAB-DUs themselves. The mobile IAB-DU broadcasts the </w:t>
            </w:r>
            <w:proofErr w:type="spellStart"/>
            <w:r w:rsidRPr="006D4A7E">
              <w:rPr>
                <w:strike/>
                <w:sz w:val="14"/>
                <w:szCs w:val="14"/>
                <w:lang w:val="en-US"/>
              </w:rPr>
              <w:t>mobileIAB</w:t>
            </w:r>
            <w:proofErr w:type="spellEnd"/>
            <w:r w:rsidRPr="006D4A7E">
              <w:rPr>
                <w:strike/>
                <w:sz w:val="14"/>
                <w:szCs w:val="14"/>
                <w:lang w:val="en-US"/>
              </w:rPr>
              <w:t>-Cell indicator in SIB1-v1800-IEs.</w:t>
            </w:r>
            <w:r w:rsidRPr="006D4A7E">
              <w:rPr>
                <w:sz w:val="14"/>
                <w:szCs w:val="14"/>
                <w:lang w:val="en-US"/>
              </w:rPr>
              <w:t xml:space="preserve"> </w:t>
            </w:r>
          </w:p>
          <w:p w14:paraId="205747C2" w14:textId="77777777" w:rsidR="006D4A7E" w:rsidRPr="006D4A7E" w:rsidRDefault="006D4A7E" w:rsidP="006D4A7E">
            <w:pPr>
              <w:rPr>
                <w:sz w:val="14"/>
                <w:szCs w:val="14"/>
                <w:lang w:val="en-US"/>
              </w:rPr>
            </w:pPr>
            <w:r w:rsidRPr="006D4A7E">
              <w:rPr>
                <w:sz w:val="14"/>
                <w:szCs w:val="14"/>
                <w:lang w:val="en-US"/>
              </w:rPr>
              <w:t xml:space="preserve">Disagree with the proposed rewording. The proposed rewording has been copied over from the </w:t>
            </w:r>
            <w:proofErr w:type="spellStart"/>
            <w:r w:rsidRPr="006D4A7E">
              <w:rPr>
                <w:sz w:val="14"/>
                <w:szCs w:val="14"/>
                <w:lang w:val="en-US"/>
              </w:rPr>
              <w:t>iabSupport</w:t>
            </w:r>
            <w:proofErr w:type="spellEnd"/>
            <w:r w:rsidRPr="006D4A7E">
              <w:rPr>
                <w:sz w:val="14"/>
                <w:szCs w:val="14"/>
                <w:lang w:val="en-US"/>
              </w:rPr>
              <w:t xml:space="preserve"> field. However, for mobile IAB, it becomes confusing. It is not clear, for instance what it is supposed to mean for a cell </w:t>
            </w:r>
            <w:proofErr w:type="gramStart"/>
            <w:r w:rsidRPr="006D4A7E">
              <w:rPr>
                <w:sz w:val="14"/>
                <w:szCs w:val="14"/>
                <w:lang w:val="en-US"/>
              </w:rPr>
              <w:t>to ”support</w:t>
            </w:r>
            <w:proofErr w:type="gramEnd"/>
            <w:r w:rsidRPr="006D4A7E">
              <w:rPr>
                <w:sz w:val="14"/>
                <w:szCs w:val="14"/>
                <w:lang w:val="en-US"/>
              </w:rPr>
              <w:t xml:space="preserve"> the cell status for mobile IAB”. The rapporteur, for instance, interpreted this “cell status” the same as </w:t>
            </w:r>
            <w:proofErr w:type="gramStart"/>
            <w:r w:rsidRPr="006D4A7E">
              <w:rPr>
                <w:sz w:val="14"/>
                <w:szCs w:val="14"/>
                <w:lang w:val="en-US"/>
              </w:rPr>
              <w:t>the ”</w:t>
            </w:r>
            <w:proofErr w:type="spellStart"/>
            <w:r w:rsidRPr="006D4A7E">
              <w:rPr>
                <w:sz w:val="14"/>
                <w:szCs w:val="14"/>
                <w:lang w:val="en-US"/>
              </w:rPr>
              <w:t>mobileIAB</w:t>
            </w:r>
            <w:proofErr w:type="spellEnd"/>
            <w:proofErr w:type="gramEnd"/>
            <w:r w:rsidRPr="006D4A7E">
              <w:rPr>
                <w:sz w:val="14"/>
                <w:szCs w:val="14"/>
                <w:lang w:val="en-US"/>
              </w:rPr>
              <w:t xml:space="preserve">-Cell” indicator, which it is not. Therefore, we should not simply copy and </w:t>
            </w:r>
            <w:proofErr w:type="spellStart"/>
            <w:r w:rsidRPr="006D4A7E">
              <w:rPr>
                <w:sz w:val="14"/>
                <w:szCs w:val="14"/>
                <w:lang w:val="en-US"/>
              </w:rPr>
              <w:t>past</w:t>
            </w:r>
            <w:proofErr w:type="spellEnd"/>
            <w:r w:rsidRPr="006D4A7E">
              <w:rPr>
                <w:sz w:val="14"/>
                <w:szCs w:val="14"/>
                <w:lang w:val="en-US"/>
              </w:rPr>
              <w:t xml:space="preserve"> from </w:t>
            </w:r>
            <w:proofErr w:type="spellStart"/>
            <w:r w:rsidRPr="006D4A7E">
              <w:rPr>
                <w:sz w:val="14"/>
                <w:szCs w:val="14"/>
                <w:lang w:val="en-US"/>
              </w:rPr>
              <w:t>iabSupport</w:t>
            </w:r>
            <w:proofErr w:type="spellEnd"/>
            <w:r w:rsidRPr="006D4A7E">
              <w:rPr>
                <w:sz w:val="14"/>
                <w:szCs w:val="14"/>
                <w:lang w:val="en-US"/>
              </w:rPr>
              <w:t xml:space="preserve"> but provide a more suited mobile-IAB-specific description. We propose:</w:t>
            </w:r>
          </w:p>
          <w:p w14:paraId="20C85AC9" w14:textId="4F68900D" w:rsidR="00A8527D" w:rsidRPr="006D4A7E" w:rsidRDefault="006D4A7E" w:rsidP="006D4A7E">
            <w:pPr>
              <w:rPr>
                <w:sz w:val="14"/>
                <w:szCs w:val="14"/>
                <w:lang w:val="en-US"/>
              </w:rPr>
            </w:pPr>
            <w:r w:rsidRPr="006D4A7E">
              <w:rPr>
                <w:sz w:val="14"/>
                <w:szCs w:val="14"/>
                <w:lang w:val="en-US"/>
              </w:rPr>
              <w:t xml:space="preserve"> "This field indicates the support of mobile IAB. If the field is absent, the cell is barred for mobile IAB-node. If the field is present, the cell can be considered by mobile IAB-nodes as a candidate for cell (re)selection."</w:t>
            </w:r>
          </w:p>
        </w:tc>
      </w:tr>
    </w:tbl>
    <w:p w14:paraId="2EA36061" w14:textId="77777777" w:rsidR="00C80EEF" w:rsidRDefault="00C80EEF" w:rsidP="00A85255">
      <w:pPr>
        <w:spacing w:before="120" w:after="120"/>
        <w:rPr>
          <w:sz w:val="18"/>
          <w:szCs w:val="22"/>
          <w:lang w:val="en-US"/>
        </w:rPr>
      </w:pPr>
    </w:p>
    <w:p w14:paraId="40FAA049" w14:textId="00F1E0F2" w:rsidR="006D4A7E" w:rsidRDefault="006D4A7E" w:rsidP="00A85255">
      <w:pPr>
        <w:spacing w:before="120" w:after="120"/>
        <w:rPr>
          <w:lang w:val="en-US"/>
        </w:rPr>
      </w:pPr>
      <w:r>
        <w:rPr>
          <w:lang w:val="en-US"/>
        </w:rPr>
        <w:t xml:space="preserve">This RIL relates to the field description of the </w:t>
      </w:r>
      <w:r w:rsidRPr="00C064DE">
        <w:rPr>
          <w:lang w:val="en-US"/>
        </w:rPr>
        <w:t>“</w:t>
      </w:r>
      <w:proofErr w:type="spellStart"/>
      <w:r w:rsidRPr="00C064DE">
        <w:rPr>
          <w:lang w:val="en-US"/>
        </w:rPr>
        <w:t>mobileIAB</w:t>
      </w:r>
      <w:proofErr w:type="spellEnd"/>
      <w:r w:rsidRPr="00C064DE">
        <w:rPr>
          <w:lang w:val="en-US"/>
        </w:rPr>
        <w:t>-Support” indicator in SIB1</w:t>
      </w:r>
      <w:r>
        <w:rPr>
          <w:lang w:val="en-US"/>
        </w:rPr>
        <w:t>, which presently is:</w:t>
      </w:r>
    </w:p>
    <w:tbl>
      <w:tblPr>
        <w:tblStyle w:val="TableGrid"/>
        <w:tblW w:w="0" w:type="auto"/>
        <w:tblLook w:val="04A0" w:firstRow="1" w:lastRow="0" w:firstColumn="1" w:lastColumn="0" w:noHBand="0" w:noVBand="1"/>
      </w:tblPr>
      <w:tblGrid>
        <w:gridCol w:w="9857"/>
      </w:tblGrid>
      <w:tr w:rsidR="00B76DD7" w14:paraId="52BA024F" w14:textId="77777777" w:rsidTr="006D4A7E">
        <w:tc>
          <w:tcPr>
            <w:tcW w:w="9857" w:type="dxa"/>
          </w:tcPr>
          <w:p w14:paraId="696F024B" w14:textId="77777777" w:rsidR="00B76DD7" w:rsidRDefault="00B76DD7" w:rsidP="00131643">
            <w:pPr>
              <w:pStyle w:val="TAL"/>
              <w:spacing w:before="120" w:after="120"/>
            </w:pPr>
            <w:proofErr w:type="spellStart"/>
            <w:r>
              <w:t>mobileIAB</w:t>
            </w:r>
            <w:proofErr w:type="spellEnd"/>
            <w:r>
              <w:t>-Support</w:t>
            </w:r>
          </w:p>
          <w:p w14:paraId="63E7E7F1" w14:textId="62B7EA42" w:rsidR="00B76DD7" w:rsidRDefault="00B76DD7" w:rsidP="00131643">
            <w:pPr>
              <w:spacing w:before="120" w:after="120"/>
              <w:rPr>
                <w:lang w:val="en-US"/>
              </w:rPr>
            </w:pPr>
            <w:r>
              <w:rPr>
                <w:lang w:eastAsia="sv-SE"/>
              </w:rPr>
              <w:t>This field indicates the support of mobile IAB. If the field is absent, the cell is barred for mobile IAB-node.</w:t>
            </w:r>
          </w:p>
        </w:tc>
      </w:tr>
    </w:tbl>
    <w:p w14:paraId="6A3E30C0" w14:textId="3D4D6335" w:rsidR="00A8527D" w:rsidRPr="00C064DE" w:rsidRDefault="00C064DE" w:rsidP="00A85255">
      <w:pPr>
        <w:spacing w:before="120" w:after="120"/>
        <w:rPr>
          <w:lang w:val="en-US"/>
        </w:rPr>
      </w:pPr>
      <w:r w:rsidRPr="00C064DE">
        <w:rPr>
          <w:lang w:val="en-US"/>
        </w:rPr>
        <w:t>This RIL proposes to change the field description to:</w:t>
      </w:r>
    </w:p>
    <w:tbl>
      <w:tblPr>
        <w:tblStyle w:val="TableGrid"/>
        <w:tblW w:w="0" w:type="auto"/>
        <w:tblLook w:val="04A0" w:firstRow="1" w:lastRow="0" w:firstColumn="1" w:lastColumn="0" w:noHBand="0" w:noVBand="1"/>
      </w:tblPr>
      <w:tblGrid>
        <w:gridCol w:w="9857"/>
      </w:tblGrid>
      <w:tr w:rsidR="00131643" w14:paraId="61ED54A4" w14:textId="77777777" w:rsidTr="00131643">
        <w:tc>
          <w:tcPr>
            <w:tcW w:w="9857" w:type="dxa"/>
          </w:tcPr>
          <w:p w14:paraId="42C02F8F" w14:textId="51600C71" w:rsidR="00131643" w:rsidRDefault="00131643" w:rsidP="00131643">
            <w:pPr>
              <w:spacing w:before="120" w:after="120"/>
              <w:rPr>
                <w:lang w:val="en-US"/>
              </w:rPr>
            </w:pPr>
            <w:r w:rsidRPr="00C064DE">
              <w:rPr>
                <w:lang w:val="en-US"/>
              </w:rPr>
              <w:t xml:space="preserve">“This field indicates the support of mobile IAB </w:t>
            </w:r>
            <w:r w:rsidRPr="00131643">
              <w:rPr>
                <w:u w:val="single"/>
                <w:lang w:val="en-US"/>
              </w:rPr>
              <w:t>and the cell status for mobile IAB</w:t>
            </w:r>
            <w:r w:rsidRPr="00C064DE">
              <w:rPr>
                <w:lang w:val="en-US"/>
              </w:rPr>
              <w:t xml:space="preserve">. </w:t>
            </w:r>
            <w:r w:rsidRPr="00131643">
              <w:rPr>
                <w:u w:val="single"/>
                <w:lang w:val="en-US"/>
              </w:rPr>
              <w:t>If the field is present, the cell</w:t>
            </w:r>
            <w:r w:rsidRPr="00C064DE">
              <w:rPr>
                <w:lang w:val="en-US"/>
              </w:rPr>
              <w:t xml:space="preserve"> </w:t>
            </w:r>
            <w:r w:rsidRPr="00131643">
              <w:rPr>
                <w:u w:val="single"/>
                <w:lang w:val="en-US"/>
              </w:rPr>
              <w:t>supports mobile IAB and the cell is also considered as a candidate for cell (re)selection for mobile IAB-nodes;</w:t>
            </w:r>
            <w:r w:rsidRPr="00C064DE">
              <w:rPr>
                <w:lang w:val="en-US"/>
              </w:rPr>
              <w:t xml:space="preserve"> If the field is absent, </w:t>
            </w:r>
            <w:r w:rsidRPr="00131643">
              <w:rPr>
                <w:u w:val="single"/>
                <w:lang w:val="en-US"/>
              </w:rPr>
              <w:t>the cell does not support mobile IAB and/or the</w:t>
            </w:r>
            <w:r w:rsidRPr="00C064DE">
              <w:rPr>
                <w:lang w:val="en-US"/>
              </w:rPr>
              <w:t xml:space="preserve"> cell is barred for mobile IAB-node.”</w:t>
            </w:r>
          </w:p>
        </w:tc>
      </w:tr>
    </w:tbl>
    <w:p w14:paraId="6CEC11BC" w14:textId="77777777" w:rsidR="00131643" w:rsidRDefault="00131643" w:rsidP="006D4A7E">
      <w:pPr>
        <w:rPr>
          <w:lang w:val="en-US"/>
        </w:rPr>
      </w:pPr>
    </w:p>
    <w:p w14:paraId="675A5327" w14:textId="3334F218" w:rsidR="006D4A7E" w:rsidRPr="006D4A7E" w:rsidRDefault="006D4A7E" w:rsidP="006D4A7E">
      <w:pPr>
        <w:rPr>
          <w:lang w:val="en-US"/>
        </w:rPr>
      </w:pPr>
      <w:r w:rsidRPr="006D4A7E">
        <w:rPr>
          <w:lang w:val="en-US"/>
        </w:rPr>
        <w:t xml:space="preserve">The proposed </w:t>
      </w:r>
      <w:r w:rsidR="00131643">
        <w:rPr>
          <w:lang w:val="en-US"/>
        </w:rPr>
        <w:t xml:space="preserve">addition to the </w:t>
      </w:r>
      <w:r w:rsidRPr="006D4A7E">
        <w:rPr>
          <w:lang w:val="en-US"/>
        </w:rPr>
        <w:t>field description has been copied over from that for the “</w:t>
      </w:r>
      <w:proofErr w:type="spellStart"/>
      <w:r w:rsidRPr="006D4A7E">
        <w:rPr>
          <w:lang w:val="en-US"/>
        </w:rPr>
        <w:t>iabSupport</w:t>
      </w:r>
      <w:proofErr w:type="spellEnd"/>
      <w:r w:rsidRPr="006D4A7E">
        <w:rPr>
          <w:lang w:val="en-US"/>
        </w:rPr>
        <w:t xml:space="preserve">” field. However, if applied to mobile IAB, the </w:t>
      </w:r>
      <w:r w:rsidR="00131643">
        <w:rPr>
          <w:lang w:val="en-US"/>
        </w:rPr>
        <w:t xml:space="preserve">modified </w:t>
      </w:r>
      <w:r w:rsidRPr="006D4A7E">
        <w:rPr>
          <w:lang w:val="en-US"/>
        </w:rPr>
        <w:t>description leads to potential confusion. It is not clear, for instance</w:t>
      </w:r>
      <w:r>
        <w:rPr>
          <w:lang w:val="en-US"/>
        </w:rPr>
        <w:t>,</w:t>
      </w:r>
      <w:r w:rsidRPr="006D4A7E">
        <w:rPr>
          <w:lang w:val="en-US"/>
        </w:rPr>
        <w:t xml:space="preserve"> what it is supposed to mean for a cell </w:t>
      </w:r>
      <w:r>
        <w:rPr>
          <w:lang w:val="en-US"/>
        </w:rPr>
        <w:t xml:space="preserve">“to </w:t>
      </w:r>
      <w:r w:rsidRPr="006D4A7E">
        <w:rPr>
          <w:lang w:val="en-US"/>
        </w:rPr>
        <w:t>support the cell status for mobile IAB”</w:t>
      </w:r>
      <w:r>
        <w:rPr>
          <w:lang w:val="en-US"/>
        </w:rPr>
        <w:t>, especially since there is also the “</w:t>
      </w:r>
      <w:proofErr w:type="spellStart"/>
      <w:r w:rsidRPr="006D4A7E">
        <w:rPr>
          <w:lang w:val="en-US"/>
        </w:rPr>
        <w:t>mobileIAB</w:t>
      </w:r>
      <w:proofErr w:type="spellEnd"/>
      <w:r w:rsidRPr="006D4A7E">
        <w:rPr>
          <w:lang w:val="en-US"/>
        </w:rPr>
        <w:t>-Cell” indicator</w:t>
      </w:r>
      <w:r>
        <w:rPr>
          <w:lang w:val="en-US"/>
        </w:rPr>
        <w:t>. While the “mobile IAB-Support” indicator is broadcast by a mobile-IAB-capable parent node, the “</w:t>
      </w:r>
      <w:proofErr w:type="spellStart"/>
      <w:r w:rsidRPr="006D4A7E">
        <w:rPr>
          <w:lang w:val="en-US"/>
        </w:rPr>
        <w:t>mobileIAB</w:t>
      </w:r>
      <w:proofErr w:type="spellEnd"/>
      <w:r w:rsidRPr="006D4A7E">
        <w:rPr>
          <w:lang w:val="en-US"/>
        </w:rPr>
        <w:t>-Cell” indicator</w:t>
      </w:r>
      <w:r>
        <w:rPr>
          <w:lang w:val="en-US"/>
        </w:rPr>
        <w:t xml:space="preserve"> is broadcast by the </w:t>
      </w:r>
      <w:proofErr w:type="spellStart"/>
      <w:r>
        <w:rPr>
          <w:lang w:val="en-US"/>
        </w:rPr>
        <w:t>mIAB</w:t>
      </w:r>
      <w:proofErr w:type="spellEnd"/>
      <w:r>
        <w:rPr>
          <w:lang w:val="en-US"/>
        </w:rPr>
        <w:t>-DU’s cell. To avoid such confusion</w:t>
      </w:r>
      <w:r w:rsidR="000C074A">
        <w:rPr>
          <w:lang w:val="en-US"/>
        </w:rPr>
        <w:t>,</w:t>
      </w:r>
      <w:r>
        <w:rPr>
          <w:lang w:val="en-US"/>
        </w:rPr>
        <w:t xml:space="preserve"> it would be better to provide a description that is more tailored to </w:t>
      </w:r>
      <w:r w:rsidRPr="006D4A7E">
        <w:rPr>
          <w:lang w:val="en-US"/>
        </w:rPr>
        <w:t>mobile</w:t>
      </w:r>
      <w:r>
        <w:rPr>
          <w:lang w:val="en-US"/>
        </w:rPr>
        <w:t xml:space="preserve"> </w:t>
      </w:r>
      <w:r w:rsidRPr="006D4A7E">
        <w:rPr>
          <w:lang w:val="en-US"/>
        </w:rPr>
        <w:t>IAB. We propose:</w:t>
      </w:r>
    </w:p>
    <w:p w14:paraId="4CEEB0B5" w14:textId="0F34F987" w:rsidR="00A8527D" w:rsidRPr="006D4A7E" w:rsidRDefault="006D4A7E" w:rsidP="006D4A7E">
      <w:pPr>
        <w:spacing w:before="120" w:after="120"/>
        <w:rPr>
          <w:lang w:val="en-US"/>
        </w:rPr>
      </w:pPr>
      <w:r w:rsidRPr="006D4A7E">
        <w:rPr>
          <w:lang w:val="en-US"/>
        </w:rPr>
        <w:t xml:space="preserve"> "This field indicates the support of mobile IAB. If the field is absent, the cell is barred for mobile IAB-node. </w:t>
      </w:r>
      <w:r w:rsidRPr="00131643">
        <w:rPr>
          <w:u w:val="single"/>
          <w:lang w:val="en-US"/>
        </w:rPr>
        <w:t>If the field is present, the cell can be considered by mobile IAB-nodes as a candidate for cell (re)selection.</w:t>
      </w:r>
      <w:r w:rsidRPr="006D4A7E">
        <w:rPr>
          <w:lang w:val="en-US"/>
        </w:rPr>
        <w:t>"</w:t>
      </w:r>
    </w:p>
    <w:p w14:paraId="5536D211" w14:textId="77777777" w:rsidR="00A8527D" w:rsidRDefault="00A8527D" w:rsidP="00A85255">
      <w:pPr>
        <w:spacing w:before="120" w:after="120"/>
        <w:rPr>
          <w:sz w:val="18"/>
          <w:szCs w:val="22"/>
          <w:lang w:val="en-US"/>
        </w:rPr>
      </w:pPr>
    </w:p>
    <w:p w14:paraId="5EA5C379" w14:textId="5AD10721" w:rsidR="00131643" w:rsidRPr="00131643" w:rsidRDefault="00131643" w:rsidP="00131643">
      <w:pPr>
        <w:spacing w:before="120" w:after="120"/>
        <w:rPr>
          <w:b/>
          <w:bCs/>
        </w:rPr>
      </w:pPr>
      <w:r w:rsidRPr="00AC00F0">
        <w:rPr>
          <w:b/>
          <w:bCs/>
        </w:rPr>
        <w:lastRenderedPageBreak/>
        <w:t xml:space="preserve">Proposal </w:t>
      </w:r>
      <w:r>
        <w:rPr>
          <w:b/>
          <w:bCs/>
        </w:rPr>
        <w:t>5</w:t>
      </w:r>
      <w:r w:rsidRPr="00AC00F0">
        <w:rPr>
          <w:b/>
          <w:bCs/>
        </w:rPr>
        <w:t>: Add to field description of “</w:t>
      </w:r>
      <w:proofErr w:type="spellStart"/>
      <w:r>
        <w:rPr>
          <w:b/>
          <w:bCs/>
        </w:rPr>
        <w:t>mobileIAB</w:t>
      </w:r>
      <w:proofErr w:type="spellEnd"/>
      <w:r>
        <w:rPr>
          <w:b/>
          <w:bCs/>
        </w:rPr>
        <w:t>-</w:t>
      </w:r>
      <w:r w:rsidRPr="00AC00F0">
        <w:rPr>
          <w:b/>
          <w:bCs/>
        </w:rPr>
        <w:t>Support” in SIB1: “</w:t>
      </w:r>
      <w:r w:rsidRPr="00131643">
        <w:rPr>
          <w:b/>
          <w:bCs/>
          <w:lang w:val="en-US"/>
        </w:rPr>
        <w:t>If the field is present, the cell can be considered by mobile IAB-nodes as a candidate for cell (re)selection</w:t>
      </w:r>
      <w:r w:rsidRPr="00131643">
        <w:rPr>
          <w:b/>
          <w:bCs/>
        </w:rPr>
        <w:t>”.</w:t>
      </w:r>
    </w:p>
    <w:p w14:paraId="096BCF2B" w14:textId="77777777" w:rsidR="00CF53B2" w:rsidRDefault="00CF53B2" w:rsidP="00CF53B2">
      <w:pPr>
        <w:spacing w:before="120" w:after="120"/>
        <w:rPr>
          <w:b/>
          <w:bCs/>
          <w:sz w:val="22"/>
          <w:szCs w:val="28"/>
          <w:highlight w:val="yellow"/>
          <w:lang w:val="en-US"/>
        </w:rPr>
      </w:pPr>
    </w:p>
    <w:p w14:paraId="60E6AC31" w14:textId="0DFEF78F" w:rsidR="00CF53B2" w:rsidRPr="00DD03EE" w:rsidRDefault="00CF53B2" w:rsidP="00CF53B2">
      <w:pPr>
        <w:spacing w:before="120" w:after="120"/>
        <w:rPr>
          <w:sz w:val="22"/>
          <w:szCs w:val="28"/>
          <w:lang w:val="en-US"/>
        </w:rPr>
      </w:pPr>
      <w:r>
        <w:rPr>
          <w:b/>
          <w:bCs/>
          <w:sz w:val="22"/>
          <w:szCs w:val="28"/>
          <w:highlight w:val="yellow"/>
          <w:lang w:val="en-US"/>
        </w:rPr>
        <w:t>Other RILs marked as accept/reject</w:t>
      </w:r>
      <w:r w:rsidRPr="005C4CBD">
        <w:rPr>
          <w:sz w:val="22"/>
          <w:szCs w:val="28"/>
          <w:highlight w:val="yellow"/>
          <w:lang w:val="en-US"/>
        </w:rPr>
        <w:t>:</w:t>
      </w:r>
    </w:p>
    <w:p w14:paraId="4B913DD7" w14:textId="646108FA" w:rsidR="00CF53B2" w:rsidRPr="00131643" w:rsidRDefault="00CF53B2" w:rsidP="00CF53B2">
      <w:pPr>
        <w:spacing w:before="120" w:after="120"/>
        <w:rPr>
          <w:b/>
          <w:bCs/>
        </w:rPr>
      </w:pPr>
      <w:r w:rsidRPr="00AC00F0">
        <w:rPr>
          <w:b/>
          <w:bCs/>
        </w:rPr>
        <w:t xml:space="preserve">Proposal </w:t>
      </w:r>
      <w:r>
        <w:rPr>
          <w:b/>
          <w:bCs/>
        </w:rPr>
        <w:t>6</w:t>
      </w:r>
      <w:r w:rsidRPr="00AC00F0">
        <w:rPr>
          <w:b/>
          <w:bCs/>
        </w:rPr>
        <w:t xml:space="preserve">: </w:t>
      </w:r>
      <w:r>
        <w:rPr>
          <w:b/>
          <w:bCs/>
        </w:rPr>
        <w:t>Follow spec rapporteurs accept/reject recommendation for all other RILs.</w:t>
      </w:r>
    </w:p>
    <w:p w14:paraId="466E6BAE" w14:textId="77777777" w:rsidR="00A8527D" w:rsidRPr="00131643" w:rsidRDefault="00A8527D" w:rsidP="00A85255">
      <w:pPr>
        <w:spacing w:before="120" w:after="120"/>
        <w:rPr>
          <w:sz w:val="18"/>
          <w:szCs w:val="22"/>
        </w:rPr>
      </w:pPr>
    </w:p>
    <w:p w14:paraId="23DA704C" w14:textId="4D63F106" w:rsidR="0096408F" w:rsidRDefault="0096408F" w:rsidP="0096408F">
      <w:pPr>
        <w:pStyle w:val="Heading1"/>
      </w:pPr>
      <w:r>
        <w:t>Conclusion</w:t>
      </w:r>
    </w:p>
    <w:p w14:paraId="73BA20D8" w14:textId="1E7AC823" w:rsidR="003678A3" w:rsidRDefault="003678A3" w:rsidP="003678A3">
      <w:pPr>
        <w:spacing w:before="120" w:after="120"/>
        <w:rPr>
          <w:lang w:val="en-US"/>
        </w:rPr>
      </w:pPr>
      <w:r>
        <w:rPr>
          <w:lang w:val="en-US"/>
        </w:rPr>
        <w:t>T</w:t>
      </w:r>
      <w:r w:rsidRPr="0051442A">
        <w:rPr>
          <w:lang w:val="en-US"/>
        </w:rPr>
        <w:t>his paper discusse</w:t>
      </w:r>
      <w:r>
        <w:rPr>
          <w:lang w:val="en-US"/>
        </w:rPr>
        <w:t>d</w:t>
      </w:r>
      <w:r w:rsidRPr="0051442A">
        <w:rPr>
          <w:lang w:val="en-US"/>
        </w:rPr>
        <w:t xml:space="preserve"> </w:t>
      </w:r>
      <w:r w:rsidR="006A7F66">
        <w:rPr>
          <w:lang w:val="en-US"/>
        </w:rPr>
        <w:t>RILs for mobile IAB</w:t>
      </w:r>
      <w:r>
        <w:rPr>
          <w:lang w:val="en-US"/>
        </w:rPr>
        <w:t>:</w:t>
      </w:r>
    </w:p>
    <w:p w14:paraId="29CCEA3E" w14:textId="77777777" w:rsidR="00DB6583" w:rsidRDefault="00DB6583" w:rsidP="006A7F66">
      <w:pPr>
        <w:spacing w:before="120" w:after="120"/>
        <w:rPr>
          <w:b/>
          <w:bCs/>
          <w:lang w:val="en-US"/>
        </w:rPr>
      </w:pPr>
    </w:p>
    <w:p w14:paraId="5912C12E" w14:textId="77777777" w:rsidR="00DB6583" w:rsidRDefault="00DB6583" w:rsidP="006A7F66">
      <w:pPr>
        <w:spacing w:before="120" w:after="120"/>
        <w:rPr>
          <w:b/>
          <w:bCs/>
          <w:lang w:val="en-US"/>
        </w:rPr>
      </w:pPr>
      <w:r w:rsidRPr="00DB6583">
        <w:rPr>
          <w:b/>
          <w:bCs/>
          <w:highlight w:val="yellow"/>
          <w:lang w:val="en-US"/>
        </w:rPr>
        <w:t>On E073:</w:t>
      </w:r>
      <w:r>
        <w:rPr>
          <w:b/>
          <w:bCs/>
          <w:lang w:val="en-US"/>
        </w:rPr>
        <w:t xml:space="preserve"> </w:t>
      </w:r>
    </w:p>
    <w:p w14:paraId="37C2E368" w14:textId="3F89DB40" w:rsidR="006A7F66" w:rsidRDefault="006A7F66" w:rsidP="006A7F66">
      <w:pPr>
        <w:spacing w:before="120" w:after="120"/>
        <w:rPr>
          <w:b/>
          <w:bCs/>
          <w:lang w:val="en-US"/>
        </w:rPr>
      </w:pPr>
      <w:r w:rsidRPr="00D02CA1">
        <w:rPr>
          <w:b/>
          <w:bCs/>
          <w:lang w:val="en-US"/>
        </w:rPr>
        <w:t xml:space="preserve">Observation </w:t>
      </w:r>
      <w:r>
        <w:rPr>
          <w:b/>
          <w:bCs/>
          <w:lang w:val="en-US"/>
        </w:rPr>
        <w:t>1</w:t>
      </w:r>
      <w:r w:rsidRPr="00D02CA1">
        <w:rPr>
          <w:b/>
          <w:bCs/>
          <w:lang w:val="en-US"/>
        </w:rPr>
        <w:t xml:space="preserve">: Since TS 38.300, section 4.7.5.1, already states "Mobile IAB supports the same functionality as IAB unless explicitly specified", it is not necessary to add an explicit reference to mobile IAB for </w:t>
      </w:r>
      <w:r>
        <w:rPr>
          <w:b/>
          <w:bCs/>
          <w:lang w:val="en-US"/>
        </w:rPr>
        <w:t>all those IAB features that also apply to mobile IAB.</w:t>
      </w:r>
    </w:p>
    <w:p w14:paraId="34576A62" w14:textId="26AD026A" w:rsidR="006A7F66" w:rsidRPr="00071AE1" w:rsidRDefault="006A7F66" w:rsidP="006A7F66">
      <w:pPr>
        <w:spacing w:before="120" w:after="120"/>
        <w:rPr>
          <w:b/>
          <w:bCs/>
          <w:lang w:val="en-US"/>
        </w:rPr>
      </w:pPr>
      <w:r w:rsidRPr="00D02CA1">
        <w:rPr>
          <w:b/>
          <w:bCs/>
          <w:lang w:val="en-US"/>
        </w:rPr>
        <w:t xml:space="preserve">Observation </w:t>
      </w:r>
      <w:r>
        <w:rPr>
          <w:b/>
          <w:bCs/>
          <w:lang w:val="en-US"/>
        </w:rPr>
        <w:t>2</w:t>
      </w:r>
      <w:r w:rsidRPr="00D02CA1">
        <w:rPr>
          <w:b/>
          <w:bCs/>
          <w:lang w:val="en-US"/>
        </w:rPr>
        <w:t xml:space="preserve">: </w:t>
      </w:r>
      <w:r w:rsidRPr="00071AE1">
        <w:rPr>
          <w:b/>
          <w:bCs/>
          <w:lang w:val="en-US"/>
        </w:rPr>
        <w:t xml:space="preserve">When 38.300 </w:t>
      </w:r>
      <w:r>
        <w:rPr>
          <w:b/>
          <w:bCs/>
          <w:lang w:val="en-US"/>
        </w:rPr>
        <w:t xml:space="preserve">explicitly </w:t>
      </w:r>
      <w:r w:rsidRPr="00071AE1">
        <w:rPr>
          <w:b/>
          <w:bCs/>
          <w:lang w:val="en-US"/>
        </w:rPr>
        <w:t xml:space="preserve">specifies that an IAB functionality does </w:t>
      </w:r>
      <w:r w:rsidRPr="00071AE1">
        <w:rPr>
          <w:b/>
          <w:bCs/>
          <w:u w:val="single"/>
          <w:lang w:val="en-US"/>
        </w:rPr>
        <w:t>not</w:t>
      </w:r>
      <w:r w:rsidRPr="00071AE1">
        <w:rPr>
          <w:b/>
          <w:bCs/>
          <w:lang w:val="en-US"/>
        </w:rPr>
        <w:t xml:space="preserve"> apply to mobile IAB, it </w:t>
      </w:r>
      <w:r>
        <w:rPr>
          <w:b/>
          <w:bCs/>
          <w:lang w:val="en-US"/>
        </w:rPr>
        <w:t>may</w:t>
      </w:r>
      <w:r w:rsidRPr="00071AE1">
        <w:rPr>
          <w:b/>
          <w:bCs/>
          <w:lang w:val="en-US"/>
        </w:rPr>
        <w:t xml:space="preserve"> not </w:t>
      </w:r>
      <w:r>
        <w:rPr>
          <w:b/>
          <w:bCs/>
          <w:lang w:val="en-US"/>
        </w:rPr>
        <w:t xml:space="preserve">be </w:t>
      </w:r>
      <w:r w:rsidRPr="00071AE1">
        <w:rPr>
          <w:b/>
          <w:bCs/>
          <w:lang w:val="en-US"/>
        </w:rPr>
        <w:t xml:space="preserve">necessary to add such </w:t>
      </w:r>
      <w:r>
        <w:rPr>
          <w:b/>
          <w:bCs/>
          <w:lang w:val="en-US"/>
        </w:rPr>
        <w:t xml:space="preserve">explicit </w:t>
      </w:r>
      <w:r w:rsidRPr="00071AE1">
        <w:rPr>
          <w:b/>
          <w:bCs/>
          <w:lang w:val="en-US"/>
        </w:rPr>
        <w:t xml:space="preserve">specification </w:t>
      </w:r>
      <w:r>
        <w:rPr>
          <w:b/>
          <w:bCs/>
          <w:lang w:val="en-US"/>
        </w:rPr>
        <w:t xml:space="preserve">for this IAB functionality </w:t>
      </w:r>
      <w:r w:rsidRPr="00071AE1">
        <w:rPr>
          <w:b/>
          <w:bCs/>
          <w:lang w:val="en-US"/>
        </w:rPr>
        <w:t>also to TS 38.331.</w:t>
      </w:r>
    </w:p>
    <w:p w14:paraId="7C9C4895" w14:textId="56426004" w:rsidR="006A7F66" w:rsidRDefault="006A7F66" w:rsidP="006A7F66">
      <w:pPr>
        <w:spacing w:before="120" w:after="120"/>
        <w:rPr>
          <w:b/>
          <w:bCs/>
          <w:lang w:val="en-US"/>
        </w:rPr>
      </w:pPr>
      <w:r w:rsidRPr="005C4CBD">
        <w:rPr>
          <w:b/>
          <w:bCs/>
          <w:lang w:val="en-US"/>
        </w:rPr>
        <w:t xml:space="preserve">Proposal 1: </w:t>
      </w:r>
      <w:r>
        <w:rPr>
          <w:b/>
          <w:bCs/>
          <w:lang w:val="en-US"/>
        </w:rPr>
        <w:t xml:space="preserve">38.331 need not explicitly capture that DC-related IAB functionality is not applicable to mobile IAB since this is already stated in 38.300. </w:t>
      </w:r>
    </w:p>
    <w:p w14:paraId="09803B36" w14:textId="77777777" w:rsidR="006A7F66" w:rsidRDefault="006A7F66" w:rsidP="006A7F66">
      <w:pPr>
        <w:spacing w:before="120" w:after="120"/>
        <w:rPr>
          <w:b/>
          <w:bCs/>
          <w:lang w:val="en-US"/>
        </w:rPr>
      </w:pPr>
    </w:p>
    <w:p w14:paraId="629A0865" w14:textId="4A40FF48" w:rsidR="00DB6583" w:rsidRDefault="00DB6583" w:rsidP="006A7F66">
      <w:pPr>
        <w:spacing w:before="120" w:after="120"/>
        <w:rPr>
          <w:b/>
          <w:bCs/>
          <w:lang w:val="en-US"/>
        </w:rPr>
      </w:pPr>
      <w:r w:rsidRPr="00DB6583">
        <w:rPr>
          <w:b/>
          <w:bCs/>
          <w:highlight w:val="yellow"/>
          <w:lang w:val="en-US"/>
        </w:rPr>
        <w:t>On E070:</w:t>
      </w:r>
    </w:p>
    <w:p w14:paraId="45B75875" w14:textId="3A8E38E9" w:rsidR="006A7F66" w:rsidRPr="00C54A25" w:rsidRDefault="006A7F66" w:rsidP="006A7F66">
      <w:pPr>
        <w:spacing w:before="120" w:after="120"/>
        <w:rPr>
          <w:b/>
          <w:bCs/>
          <w:lang w:val="en-US"/>
        </w:rPr>
      </w:pPr>
      <w:r>
        <w:rPr>
          <w:b/>
          <w:bCs/>
          <w:lang w:val="en-US"/>
        </w:rPr>
        <w:t>Proposal 2</w:t>
      </w:r>
      <w:r w:rsidRPr="00D02CA1">
        <w:rPr>
          <w:b/>
          <w:bCs/>
          <w:lang w:val="en-US"/>
        </w:rPr>
        <w:t xml:space="preserve">: </w:t>
      </w:r>
      <w:r>
        <w:rPr>
          <w:b/>
          <w:bCs/>
          <w:lang w:val="en-US"/>
        </w:rPr>
        <w:t>In alignment with the behavior defined for IAB</w:t>
      </w:r>
      <w:r w:rsidRPr="00C54A25">
        <w:rPr>
          <w:b/>
          <w:bCs/>
          <w:lang w:val="en-US"/>
        </w:rPr>
        <w:t xml:space="preserve">, a mobile IAB-node </w:t>
      </w:r>
      <w:r>
        <w:rPr>
          <w:b/>
          <w:bCs/>
          <w:lang w:val="en-US"/>
        </w:rPr>
        <w:t>should consider a candidate parent node as barred in case this candidate parent node does not broadcast the “</w:t>
      </w:r>
      <w:proofErr w:type="spellStart"/>
      <w:r>
        <w:rPr>
          <w:b/>
          <w:bCs/>
          <w:lang w:val="en-US"/>
        </w:rPr>
        <w:t>mobileIAB</w:t>
      </w:r>
      <w:proofErr w:type="spellEnd"/>
      <w:r>
        <w:rPr>
          <w:b/>
          <w:bCs/>
          <w:lang w:val="en-US"/>
        </w:rPr>
        <w:t>-Support” indicator.</w:t>
      </w:r>
    </w:p>
    <w:p w14:paraId="2BD87518" w14:textId="77777777" w:rsidR="006A7F66" w:rsidRDefault="006A7F66" w:rsidP="006A7F66">
      <w:pPr>
        <w:spacing w:before="120" w:after="120"/>
        <w:rPr>
          <w:b/>
          <w:bCs/>
          <w:lang w:val="en-US"/>
        </w:rPr>
      </w:pPr>
    </w:p>
    <w:p w14:paraId="16519462" w14:textId="52B63A8F" w:rsidR="00DB6583" w:rsidRDefault="00DB6583" w:rsidP="006A7F66">
      <w:pPr>
        <w:spacing w:before="120" w:after="120"/>
        <w:rPr>
          <w:b/>
          <w:bCs/>
          <w:lang w:val="en-US"/>
        </w:rPr>
      </w:pPr>
      <w:r w:rsidRPr="00DB6583">
        <w:rPr>
          <w:b/>
          <w:bCs/>
          <w:highlight w:val="yellow"/>
          <w:lang w:val="en-US"/>
        </w:rPr>
        <w:t>On A100/101:</w:t>
      </w:r>
    </w:p>
    <w:p w14:paraId="55C84D1C" w14:textId="33F15A50" w:rsidR="006A7F66" w:rsidRPr="00E732F9" w:rsidRDefault="006A7F66" w:rsidP="006A7F66">
      <w:pPr>
        <w:spacing w:before="120" w:after="120"/>
        <w:rPr>
          <w:b/>
          <w:bCs/>
          <w:lang w:val="en-US"/>
        </w:rPr>
      </w:pPr>
      <w:r w:rsidRPr="00E732F9">
        <w:rPr>
          <w:b/>
          <w:bCs/>
          <w:lang w:val="en-US"/>
        </w:rPr>
        <w:t xml:space="preserve">Observation 3: RAN2’s agreements allow for network-based beam indication in </w:t>
      </w:r>
      <w:proofErr w:type="spellStart"/>
      <w:r w:rsidRPr="00E732F9">
        <w:rPr>
          <w:b/>
          <w:bCs/>
          <w:lang w:val="en-US"/>
        </w:rPr>
        <w:t>RACHless</w:t>
      </w:r>
      <w:proofErr w:type="spellEnd"/>
      <w:r w:rsidRPr="00E732F9">
        <w:rPr>
          <w:b/>
          <w:bCs/>
          <w:lang w:val="en-US"/>
        </w:rPr>
        <w:t xml:space="preserve"> handover, but they do not mandate such beam indication. </w:t>
      </w:r>
    </w:p>
    <w:p w14:paraId="27072B8C" w14:textId="4D228B26" w:rsidR="006A7F66" w:rsidRPr="00E732F9" w:rsidRDefault="006A7F66" w:rsidP="006A7F66">
      <w:pPr>
        <w:spacing w:before="120" w:after="120"/>
        <w:rPr>
          <w:b/>
          <w:bCs/>
          <w:lang w:val="en-US"/>
        </w:rPr>
      </w:pPr>
      <w:r>
        <w:rPr>
          <w:b/>
          <w:bCs/>
          <w:lang w:val="en-US"/>
        </w:rPr>
        <w:t>Proposal</w:t>
      </w:r>
      <w:r w:rsidRPr="00E732F9">
        <w:rPr>
          <w:b/>
          <w:bCs/>
          <w:lang w:val="en-US"/>
        </w:rPr>
        <w:t xml:space="preserve"> 3: </w:t>
      </w:r>
      <w:r>
        <w:rPr>
          <w:b/>
          <w:bCs/>
          <w:lang w:val="en-US"/>
        </w:rPr>
        <w:t xml:space="preserve">Since </w:t>
      </w:r>
      <w:r w:rsidRPr="00E732F9">
        <w:rPr>
          <w:b/>
          <w:bCs/>
          <w:lang w:val="en-US"/>
        </w:rPr>
        <w:t xml:space="preserve">RAN2’s agreements </w:t>
      </w:r>
      <w:r>
        <w:rPr>
          <w:b/>
          <w:bCs/>
          <w:lang w:val="en-US"/>
        </w:rPr>
        <w:t xml:space="preserve">do not mandate that the NW provides a beam indication for </w:t>
      </w:r>
      <w:proofErr w:type="spellStart"/>
      <w:r>
        <w:rPr>
          <w:b/>
          <w:bCs/>
          <w:lang w:val="en-US"/>
        </w:rPr>
        <w:t>RACHless</w:t>
      </w:r>
      <w:proofErr w:type="spellEnd"/>
      <w:r>
        <w:rPr>
          <w:b/>
          <w:bCs/>
          <w:lang w:val="en-US"/>
        </w:rPr>
        <w:t xml:space="preserve"> handover, the “</w:t>
      </w:r>
      <w:proofErr w:type="spellStart"/>
      <w:r w:rsidRPr="00AD2F15">
        <w:rPr>
          <w:b/>
          <w:bCs/>
        </w:rPr>
        <w:t>tci-StateID</w:t>
      </w:r>
      <w:proofErr w:type="spellEnd"/>
      <w:r>
        <w:rPr>
          <w:b/>
          <w:bCs/>
        </w:rPr>
        <w:t xml:space="preserve">” provided in </w:t>
      </w:r>
      <w:proofErr w:type="spellStart"/>
      <w:r>
        <w:rPr>
          <w:b/>
          <w:bCs/>
        </w:rPr>
        <w:t>RACHless</w:t>
      </w:r>
      <w:proofErr w:type="spellEnd"/>
      <w:r>
        <w:rPr>
          <w:b/>
          <w:bCs/>
        </w:rPr>
        <w:t xml:space="preserve"> HO configuration to remain optional.</w:t>
      </w:r>
      <w:r w:rsidRPr="00E732F9">
        <w:rPr>
          <w:b/>
          <w:bCs/>
          <w:lang w:val="en-US"/>
        </w:rPr>
        <w:t xml:space="preserve"> </w:t>
      </w:r>
    </w:p>
    <w:p w14:paraId="4CF0F6EF" w14:textId="77777777" w:rsidR="006A7F66" w:rsidRDefault="006A7F66" w:rsidP="006A7F66">
      <w:pPr>
        <w:spacing w:before="120" w:after="120"/>
        <w:rPr>
          <w:b/>
          <w:bCs/>
        </w:rPr>
      </w:pPr>
    </w:p>
    <w:p w14:paraId="789DFDF6" w14:textId="4D5853D0" w:rsidR="00DB6583" w:rsidRDefault="00DB6583" w:rsidP="006A7F66">
      <w:pPr>
        <w:spacing w:before="120" w:after="120"/>
        <w:rPr>
          <w:b/>
          <w:bCs/>
        </w:rPr>
      </w:pPr>
      <w:r w:rsidRPr="00DB6583">
        <w:rPr>
          <w:b/>
          <w:bCs/>
          <w:highlight w:val="yellow"/>
        </w:rPr>
        <w:t>On H753:</w:t>
      </w:r>
    </w:p>
    <w:p w14:paraId="5E94D716" w14:textId="522E1538" w:rsidR="006A7F66" w:rsidRPr="00AC00F0" w:rsidRDefault="006A7F66" w:rsidP="006A7F66">
      <w:pPr>
        <w:spacing w:before="120" w:after="120"/>
        <w:rPr>
          <w:b/>
          <w:bCs/>
        </w:rPr>
      </w:pPr>
      <w:r w:rsidRPr="00AC00F0">
        <w:rPr>
          <w:b/>
          <w:bCs/>
        </w:rPr>
        <w:t>Proposal 4: Add to field description of “</w:t>
      </w:r>
      <w:proofErr w:type="spellStart"/>
      <w:r w:rsidRPr="00AC00F0">
        <w:rPr>
          <w:b/>
          <w:bCs/>
        </w:rPr>
        <w:t>iabSupport</w:t>
      </w:r>
      <w:proofErr w:type="spellEnd"/>
      <w:r w:rsidRPr="00AC00F0">
        <w:rPr>
          <w:b/>
          <w:bCs/>
        </w:rPr>
        <w:t>” in SIB1: “This field does not apply to mobile IAB”.</w:t>
      </w:r>
    </w:p>
    <w:p w14:paraId="1A5CCDA9" w14:textId="77777777" w:rsidR="00DB6583" w:rsidRDefault="00DB6583" w:rsidP="006A7F66">
      <w:pPr>
        <w:spacing w:before="120" w:after="120"/>
        <w:rPr>
          <w:b/>
          <w:bCs/>
        </w:rPr>
      </w:pPr>
    </w:p>
    <w:p w14:paraId="1A1C7E83" w14:textId="4E07BFFB" w:rsidR="006A7F66" w:rsidRDefault="00DB6583" w:rsidP="006A7F66">
      <w:pPr>
        <w:spacing w:before="120" w:after="120"/>
        <w:rPr>
          <w:b/>
          <w:bCs/>
        </w:rPr>
      </w:pPr>
      <w:r w:rsidRPr="00DB6583">
        <w:rPr>
          <w:b/>
          <w:bCs/>
          <w:highlight w:val="yellow"/>
        </w:rPr>
        <w:t>On Z601:</w:t>
      </w:r>
    </w:p>
    <w:p w14:paraId="67281A21" w14:textId="76D6A346" w:rsidR="006A7F66" w:rsidRDefault="006A7F66" w:rsidP="006A7F66">
      <w:pPr>
        <w:spacing w:before="120" w:after="120"/>
        <w:rPr>
          <w:b/>
          <w:bCs/>
        </w:rPr>
      </w:pPr>
      <w:r w:rsidRPr="00AC00F0">
        <w:rPr>
          <w:b/>
          <w:bCs/>
        </w:rPr>
        <w:t xml:space="preserve">Proposal </w:t>
      </w:r>
      <w:r>
        <w:rPr>
          <w:b/>
          <w:bCs/>
        </w:rPr>
        <w:t>5</w:t>
      </w:r>
      <w:r w:rsidRPr="00AC00F0">
        <w:rPr>
          <w:b/>
          <w:bCs/>
        </w:rPr>
        <w:t>: Add to field description of “</w:t>
      </w:r>
      <w:proofErr w:type="spellStart"/>
      <w:r>
        <w:rPr>
          <w:b/>
          <w:bCs/>
        </w:rPr>
        <w:t>mobileIAB</w:t>
      </w:r>
      <w:proofErr w:type="spellEnd"/>
      <w:r>
        <w:rPr>
          <w:b/>
          <w:bCs/>
        </w:rPr>
        <w:t>-</w:t>
      </w:r>
      <w:r w:rsidRPr="00AC00F0">
        <w:rPr>
          <w:b/>
          <w:bCs/>
        </w:rPr>
        <w:t>Support” in SIB1: “</w:t>
      </w:r>
      <w:r w:rsidRPr="00131643">
        <w:rPr>
          <w:b/>
          <w:bCs/>
          <w:lang w:val="en-US"/>
        </w:rPr>
        <w:t>If the field is present, the cell can be considered by mobile IAB-nodes as a candidate for cell (re)selection</w:t>
      </w:r>
      <w:r w:rsidRPr="00131643">
        <w:rPr>
          <w:b/>
          <w:bCs/>
        </w:rPr>
        <w:t>”.</w:t>
      </w:r>
    </w:p>
    <w:p w14:paraId="62CF6AB0" w14:textId="77777777" w:rsidR="00CF53B2" w:rsidRPr="00131643" w:rsidRDefault="00CF53B2" w:rsidP="006A7F66">
      <w:pPr>
        <w:spacing w:before="120" w:after="120"/>
        <w:rPr>
          <w:b/>
          <w:bCs/>
        </w:rPr>
      </w:pPr>
    </w:p>
    <w:p w14:paraId="248A559B" w14:textId="77777777" w:rsidR="00CF53B2" w:rsidRPr="00CF53B2" w:rsidRDefault="00CF53B2" w:rsidP="00CF53B2">
      <w:pPr>
        <w:spacing w:before="120" w:after="120"/>
        <w:rPr>
          <w:szCs w:val="24"/>
          <w:lang w:val="en-US"/>
        </w:rPr>
      </w:pPr>
      <w:r w:rsidRPr="00CF53B2">
        <w:rPr>
          <w:b/>
          <w:bCs/>
          <w:szCs w:val="24"/>
          <w:highlight w:val="yellow"/>
          <w:lang w:val="en-US"/>
        </w:rPr>
        <w:t>Other RILs marked as accept/reject</w:t>
      </w:r>
      <w:r w:rsidRPr="00CF53B2">
        <w:rPr>
          <w:szCs w:val="24"/>
          <w:highlight w:val="yellow"/>
          <w:lang w:val="en-US"/>
        </w:rPr>
        <w:t>:</w:t>
      </w:r>
    </w:p>
    <w:p w14:paraId="6A02EAE1" w14:textId="77777777" w:rsidR="00CF53B2" w:rsidRPr="00131643" w:rsidRDefault="00CF53B2" w:rsidP="00CF53B2">
      <w:pPr>
        <w:spacing w:before="120" w:after="120"/>
        <w:rPr>
          <w:b/>
          <w:bCs/>
        </w:rPr>
      </w:pPr>
      <w:r w:rsidRPr="00AC00F0">
        <w:rPr>
          <w:b/>
          <w:bCs/>
        </w:rPr>
        <w:t xml:space="preserve">Proposal </w:t>
      </w:r>
      <w:r>
        <w:rPr>
          <w:b/>
          <w:bCs/>
        </w:rPr>
        <w:t>6</w:t>
      </w:r>
      <w:r w:rsidRPr="00AC00F0">
        <w:rPr>
          <w:b/>
          <w:bCs/>
        </w:rPr>
        <w:t xml:space="preserve">: </w:t>
      </w:r>
      <w:r>
        <w:rPr>
          <w:b/>
          <w:bCs/>
        </w:rPr>
        <w:t>Follow spec rapporteurs accept/reject recommendation for all other RILs.</w:t>
      </w:r>
    </w:p>
    <w:p w14:paraId="5A5338D0" w14:textId="77777777" w:rsidR="006A7F66" w:rsidRPr="006A7F66" w:rsidRDefault="006A7F66" w:rsidP="006A7F66">
      <w:pPr>
        <w:spacing w:before="120" w:after="120"/>
        <w:rPr>
          <w:b/>
          <w:bCs/>
        </w:rPr>
      </w:pPr>
    </w:p>
    <w:p w14:paraId="7F9A5B2E" w14:textId="77777777" w:rsidR="00CD4C7B" w:rsidRPr="00320A6B" w:rsidRDefault="00CD4C7B" w:rsidP="00CD4C7B">
      <w:pPr>
        <w:pStyle w:val="Heading1"/>
      </w:pPr>
      <w:r w:rsidRPr="00320A6B">
        <w:t>References</w:t>
      </w:r>
    </w:p>
    <w:bookmarkStart w:id="1" w:name="_Ref490247806"/>
    <w:p w14:paraId="39A66B84" w14:textId="528D2964" w:rsidR="006F4D3F" w:rsidRPr="006F4D3F" w:rsidRDefault="006F4D3F" w:rsidP="006F4D3F">
      <w:pPr>
        <w:pStyle w:val="ListParagraph"/>
        <w:numPr>
          <w:ilvl w:val="0"/>
          <w:numId w:val="1"/>
        </w:numPr>
        <w:spacing w:before="120" w:after="120"/>
      </w:pPr>
      <w:r>
        <w:fldChar w:fldCharType="begin"/>
      </w:r>
      <w:r>
        <w:instrText>HYPERLINK "</w:instrText>
      </w:r>
      <w:r w:rsidRPr="006F4D3F">
        <w:instrText>https://www.3gpp.org/ftp/Email_Discussions/RAN2/%5BMisc%5D/ASN1%20review/Rel-18%202024-03/38331/Offline%20Discussions/IAB/RILs%20conclusion</w:instrText>
      </w:r>
      <w:r>
        <w:instrText>"</w:instrText>
      </w:r>
      <w:r>
        <w:fldChar w:fldCharType="separate"/>
      </w:r>
      <w:r w:rsidRPr="0017623D">
        <w:rPr>
          <w:rStyle w:val="Hyperlink"/>
        </w:rPr>
        <w:t>https://www.3gpp.org/ftp/Email_Discussions/RAN2/%5BMisc%5D/ASN1%20review/Rel-18%202024-03/38331/Offline%20Discussions/IAB/RILs%20conclusion</w:t>
      </w:r>
      <w:r>
        <w:fldChar w:fldCharType="end"/>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1"/>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4C21" w14:textId="77777777" w:rsidR="00342B30" w:rsidRDefault="00342B30">
      <w:r>
        <w:separator/>
      </w:r>
    </w:p>
  </w:endnote>
  <w:endnote w:type="continuationSeparator" w:id="0">
    <w:p w14:paraId="777042FA" w14:textId="77777777" w:rsidR="00342B30" w:rsidRDefault="0034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DF24F" w14:textId="77777777" w:rsidR="00342B30" w:rsidRDefault="00342B30">
      <w:r>
        <w:separator/>
      </w:r>
    </w:p>
  </w:footnote>
  <w:footnote w:type="continuationSeparator" w:id="0">
    <w:p w14:paraId="226A71B2" w14:textId="77777777" w:rsidR="00342B30" w:rsidRDefault="00342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407F"/>
    <w:multiLevelType w:val="hybridMultilevel"/>
    <w:tmpl w:val="37763B9A"/>
    <w:lvl w:ilvl="0" w:tplc="F40E7678">
      <w:start w:val="1"/>
      <w:numFmt w:val="bullet"/>
      <w:lvlText w:val="•"/>
      <w:lvlJc w:val="left"/>
      <w:pPr>
        <w:tabs>
          <w:tab w:val="num" w:pos="720"/>
        </w:tabs>
        <w:ind w:left="720" w:hanging="360"/>
      </w:pPr>
      <w:rPr>
        <w:rFonts w:ascii="Times New Roman" w:hAnsi="Times New Roman" w:hint="default"/>
      </w:rPr>
    </w:lvl>
    <w:lvl w:ilvl="1" w:tplc="59E051B4" w:tentative="1">
      <w:start w:val="1"/>
      <w:numFmt w:val="bullet"/>
      <w:lvlText w:val="•"/>
      <w:lvlJc w:val="left"/>
      <w:pPr>
        <w:tabs>
          <w:tab w:val="num" w:pos="1440"/>
        </w:tabs>
        <w:ind w:left="1440" w:hanging="360"/>
      </w:pPr>
      <w:rPr>
        <w:rFonts w:ascii="Times New Roman" w:hAnsi="Times New Roman" w:hint="default"/>
      </w:rPr>
    </w:lvl>
    <w:lvl w:ilvl="2" w:tplc="C9BE2842" w:tentative="1">
      <w:start w:val="1"/>
      <w:numFmt w:val="bullet"/>
      <w:lvlText w:val="•"/>
      <w:lvlJc w:val="left"/>
      <w:pPr>
        <w:tabs>
          <w:tab w:val="num" w:pos="2160"/>
        </w:tabs>
        <w:ind w:left="2160" w:hanging="360"/>
      </w:pPr>
      <w:rPr>
        <w:rFonts w:ascii="Times New Roman" w:hAnsi="Times New Roman" w:hint="default"/>
      </w:rPr>
    </w:lvl>
    <w:lvl w:ilvl="3" w:tplc="B7FA7A60" w:tentative="1">
      <w:start w:val="1"/>
      <w:numFmt w:val="bullet"/>
      <w:lvlText w:val="•"/>
      <w:lvlJc w:val="left"/>
      <w:pPr>
        <w:tabs>
          <w:tab w:val="num" w:pos="2880"/>
        </w:tabs>
        <w:ind w:left="2880" w:hanging="360"/>
      </w:pPr>
      <w:rPr>
        <w:rFonts w:ascii="Times New Roman" w:hAnsi="Times New Roman" w:hint="default"/>
      </w:rPr>
    </w:lvl>
    <w:lvl w:ilvl="4" w:tplc="27D21036" w:tentative="1">
      <w:start w:val="1"/>
      <w:numFmt w:val="bullet"/>
      <w:lvlText w:val="•"/>
      <w:lvlJc w:val="left"/>
      <w:pPr>
        <w:tabs>
          <w:tab w:val="num" w:pos="3600"/>
        </w:tabs>
        <w:ind w:left="3600" w:hanging="360"/>
      </w:pPr>
      <w:rPr>
        <w:rFonts w:ascii="Times New Roman" w:hAnsi="Times New Roman" w:hint="default"/>
      </w:rPr>
    </w:lvl>
    <w:lvl w:ilvl="5" w:tplc="23B65CF0" w:tentative="1">
      <w:start w:val="1"/>
      <w:numFmt w:val="bullet"/>
      <w:lvlText w:val="•"/>
      <w:lvlJc w:val="left"/>
      <w:pPr>
        <w:tabs>
          <w:tab w:val="num" w:pos="4320"/>
        </w:tabs>
        <w:ind w:left="4320" w:hanging="360"/>
      </w:pPr>
      <w:rPr>
        <w:rFonts w:ascii="Times New Roman" w:hAnsi="Times New Roman" w:hint="default"/>
      </w:rPr>
    </w:lvl>
    <w:lvl w:ilvl="6" w:tplc="FFC4B464" w:tentative="1">
      <w:start w:val="1"/>
      <w:numFmt w:val="bullet"/>
      <w:lvlText w:val="•"/>
      <w:lvlJc w:val="left"/>
      <w:pPr>
        <w:tabs>
          <w:tab w:val="num" w:pos="5040"/>
        </w:tabs>
        <w:ind w:left="5040" w:hanging="360"/>
      </w:pPr>
      <w:rPr>
        <w:rFonts w:ascii="Times New Roman" w:hAnsi="Times New Roman" w:hint="default"/>
      </w:rPr>
    </w:lvl>
    <w:lvl w:ilvl="7" w:tplc="F1C82AEE" w:tentative="1">
      <w:start w:val="1"/>
      <w:numFmt w:val="bullet"/>
      <w:lvlText w:val="•"/>
      <w:lvlJc w:val="left"/>
      <w:pPr>
        <w:tabs>
          <w:tab w:val="num" w:pos="5760"/>
        </w:tabs>
        <w:ind w:left="5760" w:hanging="360"/>
      </w:pPr>
      <w:rPr>
        <w:rFonts w:ascii="Times New Roman" w:hAnsi="Times New Roman" w:hint="default"/>
      </w:rPr>
    </w:lvl>
    <w:lvl w:ilvl="8" w:tplc="7304BE14"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4E51AE1"/>
    <w:multiLevelType w:val="hybridMultilevel"/>
    <w:tmpl w:val="CA664826"/>
    <w:lvl w:ilvl="0" w:tplc="635C1838">
      <w:start w:val="1"/>
      <w:numFmt w:val="bullet"/>
      <w:lvlText w:val="•"/>
      <w:lvlJc w:val="left"/>
      <w:pPr>
        <w:tabs>
          <w:tab w:val="num" w:pos="720"/>
        </w:tabs>
        <w:ind w:left="720" w:hanging="360"/>
      </w:pPr>
      <w:rPr>
        <w:rFonts w:ascii="Times New Roman" w:hAnsi="Times New Roman" w:hint="default"/>
      </w:rPr>
    </w:lvl>
    <w:lvl w:ilvl="1" w:tplc="9752AEF0">
      <w:numFmt w:val="bullet"/>
      <w:lvlText w:val="–"/>
      <w:lvlJc w:val="left"/>
      <w:pPr>
        <w:tabs>
          <w:tab w:val="num" w:pos="1440"/>
        </w:tabs>
        <w:ind w:left="1440" w:hanging="360"/>
      </w:pPr>
      <w:rPr>
        <w:rFonts w:ascii="Times New Roman" w:hAnsi="Times New Roman" w:hint="default"/>
      </w:rPr>
    </w:lvl>
    <w:lvl w:ilvl="2" w:tplc="C110187A" w:tentative="1">
      <w:start w:val="1"/>
      <w:numFmt w:val="bullet"/>
      <w:lvlText w:val="•"/>
      <w:lvlJc w:val="left"/>
      <w:pPr>
        <w:tabs>
          <w:tab w:val="num" w:pos="2160"/>
        </w:tabs>
        <w:ind w:left="2160" w:hanging="360"/>
      </w:pPr>
      <w:rPr>
        <w:rFonts w:ascii="Times New Roman" w:hAnsi="Times New Roman" w:hint="default"/>
      </w:rPr>
    </w:lvl>
    <w:lvl w:ilvl="3" w:tplc="808C1646" w:tentative="1">
      <w:start w:val="1"/>
      <w:numFmt w:val="bullet"/>
      <w:lvlText w:val="•"/>
      <w:lvlJc w:val="left"/>
      <w:pPr>
        <w:tabs>
          <w:tab w:val="num" w:pos="2880"/>
        </w:tabs>
        <w:ind w:left="2880" w:hanging="360"/>
      </w:pPr>
      <w:rPr>
        <w:rFonts w:ascii="Times New Roman" w:hAnsi="Times New Roman" w:hint="default"/>
      </w:rPr>
    </w:lvl>
    <w:lvl w:ilvl="4" w:tplc="D53629B0" w:tentative="1">
      <w:start w:val="1"/>
      <w:numFmt w:val="bullet"/>
      <w:lvlText w:val="•"/>
      <w:lvlJc w:val="left"/>
      <w:pPr>
        <w:tabs>
          <w:tab w:val="num" w:pos="3600"/>
        </w:tabs>
        <w:ind w:left="3600" w:hanging="360"/>
      </w:pPr>
      <w:rPr>
        <w:rFonts w:ascii="Times New Roman" w:hAnsi="Times New Roman" w:hint="default"/>
      </w:rPr>
    </w:lvl>
    <w:lvl w:ilvl="5" w:tplc="95F68828" w:tentative="1">
      <w:start w:val="1"/>
      <w:numFmt w:val="bullet"/>
      <w:lvlText w:val="•"/>
      <w:lvlJc w:val="left"/>
      <w:pPr>
        <w:tabs>
          <w:tab w:val="num" w:pos="4320"/>
        </w:tabs>
        <w:ind w:left="4320" w:hanging="360"/>
      </w:pPr>
      <w:rPr>
        <w:rFonts w:ascii="Times New Roman" w:hAnsi="Times New Roman" w:hint="default"/>
      </w:rPr>
    </w:lvl>
    <w:lvl w:ilvl="6" w:tplc="DBF26ECC" w:tentative="1">
      <w:start w:val="1"/>
      <w:numFmt w:val="bullet"/>
      <w:lvlText w:val="•"/>
      <w:lvlJc w:val="left"/>
      <w:pPr>
        <w:tabs>
          <w:tab w:val="num" w:pos="5040"/>
        </w:tabs>
        <w:ind w:left="5040" w:hanging="360"/>
      </w:pPr>
      <w:rPr>
        <w:rFonts w:ascii="Times New Roman" w:hAnsi="Times New Roman" w:hint="default"/>
      </w:rPr>
    </w:lvl>
    <w:lvl w:ilvl="7" w:tplc="E3328C3E" w:tentative="1">
      <w:start w:val="1"/>
      <w:numFmt w:val="bullet"/>
      <w:lvlText w:val="•"/>
      <w:lvlJc w:val="left"/>
      <w:pPr>
        <w:tabs>
          <w:tab w:val="num" w:pos="5760"/>
        </w:tabs>
        <w:ind w:left="5760" w:hanging="360"/>
      </w:pPr>
      <w:rPr>
        <w:rFonts w:ascii="Times New Roman" w:hAnsi="Times New Roman" w:hint="default"/>
      </w:rPr>
    </w:lvl>
    <w:lvl w:ilvl="8" w:tplc="9B7C7D6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EB81729"/>
    <w:multiLevelType w:val="hybridMultilevel"/>
    <w:tmpl w:val="D55A60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26D4C50"/>
    <w:multiLevelType w:val="hybridMultilevel"/>
    <w:tmpl w:val="E1921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346BD"/>
    <w:multiLevelType w:val="hybridMultilevel"/>
    <w:tmpl w:val="2042FAC8"/>
    <w:lvl w:ilvl="0" w:tplc="E6201F70">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1C61798"/>
    <w:multiLevelType w:val="hybridMultilevel"/>
    <w:tmpl w:val="CAFA6D10"/>
    <w:lvl w:ilvl="0" w:tplc="E6201F7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A531DD7"/>
    <w:multiLevelType w:val="hybridMultilevel"/>
    <w:tmpl w:val="5238C490"/>
    <w:lvl w:ilvl="0" w:tplc="EA3C877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A11860"/>
    <w:multiLevelType w:val="hybridMultilevel"/>
    <w:tmpl w:val="851CE9F8"/>
    <w:lvl w:ilvl="0" w:tplc="51E05B88">
      <w:start w:val="1"/>
      <w:numFmt w:val="bullet"/>
      <w:lvlText w:val="•"/>
      <w:lvlJc w:val="left"/>
      <w:pPr>
        <w:tabs>
          <w:tab w:val="num" w:pos="720"/>
        </w:tabs>
        <w:ind w:left="720" w:hanging="360"/>
      </w:pPr>
      <w:rPr>
        <w:rFonts w:ascii="Times New Roman" w:hAnsi="Times New Roman" w:hint="default"/>
      </w:rPr>
    </w:lvl>
    <w:lvl w:ilvl="1" w:tplc="CA32678A" w:tentative="1">
      <w:start w:val="1"/>
      <w:numFmt w:val="bullet"/>
      <w:lvlText w:val="•"/>
      <w:lvlJc w:val="left"/>
      <w:pPr>
        <w:tabs>
          <w:tab w:val="num" w:pos="1440"/>
        </w:tabs>
        <w:ind w:left="1440" w:hanging="360"/>
      </w:pPr>
      <w:rPr>
        <w:rFonts w:ascii="Times New Roman" w:hAnsi="Times New Roman" w:hint="default"/>
      </w:rPr>
    </w:lvl>
    <w:lvl w:ilvl="2" w:tplc="7A6AD31A" w:tentative="1">
      <w:start w:val="1"/>
      <w:numFmt w:val="bullet"/>
      <w:lvlText w:val="•"/>
      <w:lvlJc w:val="left"/>
      <w:pPr>
        <w:tabs>
          <w:tab w:val="num" w:pos="2160"/>
        </w:tabs>
        <w:ind w:left="2160" w:hanging="360"/>
      </w:pPr>
      <w:rPr>
        <w:rFonts w:ascii="Times New Roman" w:hAnsi="Times New Roman" w:hint="default"/>
      </w:rPr>
    </w:lvl>
    <w:lvl w:ilvl="3" w:tplc="3A4E308E" w:tentative="1">
      <w:start w:val="1"/>
      <w:numFmt w:val="bullet"/>
      <w:lvlText w:val="•"/>
      <w:lvlJc w:val="left"/>
      <w:pPr>
        <w:tabs>
          <w:tab w:val="num" w:pos="2880"/>
        </w:tabs>
        <w:ind w:left="2880" w:hanging="360"/>
      </w:pPr>
      <w:rPr>
        <w:rFonts w:ascii="Times New Roman" w:hAnsi="Times New Roman" w:hint="default"/>
      </w:rPr>
    </w:lvl>
    <w:lvl w:ilvl="4" w:tplc="FC8299C6" w:tentative="1">
      <w:start w:val="1"/>
      <w:numFmt w:val="bullet"/>
      <w:lvlText w:val="•"/>
      <w:lvlJc w:val="left"/>
      <w:pPr>
        <w:tabs>
          <w:tab w:val="num" w:pos="3600"/>
        </w:tabs>
        <w:ind w:left="3600" w:hanging="360"/>
      </w:pPr>
      <w:rPr>
        <w:rFonts w:ascii="Times New Roman" w:hAnsi="Times New Roman" w:hint="default"/>
      </w:rPr>
    </w:lvl>
    <w:lvl w:ilvl="5" w:tplc="AC5A8BB4" w:tentative="1">
      <w:start w:val="1"/>
      <w:numFmt w:val="bullet"/>
      <w:lvlText w:val="•"/>
      <w:lvlJc w:val="left"/>
      <w:pPr>
        <w:tabs>
          <w:tab w:val="num" w:pos="4320"/>
        </w:tabs>
        <w:ind w:left="4320" w:hanging="360"/>
      </w:pPr>
      <w:rPr>
        <w:rFonts w:ascii="Times New Roman" w:hAnsi="Times New Roman" w:hint="default"/>
      </w:rPr>
    </w:lvl>
    <w:lvl w:ilvl="6" w:tplc="DCE27F64" w:tentative="1">
      <w:start w:val="1"/>
      <w:numFmt w:val="bullet"/>
      <w:lvlText w:val="•"/>
      <w:lvlJc w:val="left"/>
      <w:pPr>
        <w:tabs>
          <w:tab w:val="num" w:pos="5040"/>
        </w:tabs>
        <w:ind w:left="5040" w:hanging="360"/>
      </w:pPr>
      <w:rPr>
        <w:rFonts w:ascii="Times New Roman" w:hAnsi="Times New Roman" w:hint="default"/>
      </w:rPr>
    </w:lvl>
    <w:lvl w:ilvl="7" w:tplc="7EF86760" w:tentative="1">
      <w:start w:val="1"/>
      <w:numFmt w:val="bullet"/>
      <w:lvlText w:val="•"/>
      <w:lvlJc w:val="left"/>
      <w:pPr>
        <w:tabs>
          <w:tab w:val="num" w:pos="5760"/>
        </w:tabs>
        <w:ind w:left="5760" w:hanging="360"/>
      </w:pPr>
      <w:rPr>
        <w:rFonts w:ascii="Times New Roman" w:hAnsi="Times New Roman" w:hint="default"/>
      </w:rPr>
    </w:lvl>
    <w:lvl w:ilvl="8" w:tplc="2C983A2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BA3589"/>
    <w:multiLevelType w:val="hybridMultilevel"/>
    <w:tmpl w:val="6D723840"/>
    <w:lvl w:ilvl="0" w:tplc="72B27D1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E9389C"/>
    <w:multiLevelType w:val="hybridMultilevel"/>
    <w:tmpl w:val="017E878E"/>
    <w:lvl w:ilvl="0" w:tplc="C1E27BB8">
      <w:start w:val="1"/>
      <w:numFmt w:val="bullet"/>
      <w:lvlText w:val="•"/>
      <w:lvlJc w:val="left"/>
      <w:pPr>
        <w:tabs>
          <w:tab w:val="num" w:pos="720"/>
        </w:tabs>
        <w:ind w:left="720" w:hanging="360"/>
      </w:pPr>
      <w:rPr>
        <w:rFonts w:ascii="Times New Roman" w:hAnsi="Times New Roman" w:hint="default"/>
      </w:rPr>
    </w:lvl>
    <w:lvl w:ilvl="1" w:tplc="CBEA6A44" w:tentative="1">
      <w:start w:val="1"/>
      <w:numFmt w:val="bullet"/>
      <w:lvlText w:val="•"/>
      <w:lvlJc w:val="left"/>
      <w:pPr>
        <w:tabs>
          <w:tab w:val="num" w:pos="1440"/>
        </w:tabs>
        <w:ind w:left="1440" w:hanging="360"/>
      </w:pPr>
      <w:rPr>
        <w:rFonts w:ascii="Times New Roman" w:hAnsi="Times New Roman" w:hint="default"/>
      </w:rPr>
    </w:lvl>
    <w:lvl w:ilvl="2" w:tplc="17C4FD74" w:tentative="1">
      <w:start w:val="1"/>
      <w:numFmt w:val="bullet"/>
      <w:lvlText w:val="•"/>
      <w:lvlJc w:val="left"/>
      <w:pPr>
        <w:tabs>
          <w:tab w:val="num" w:pos="2160"/>
        </w:tabs>
        <w:ind w:left="2160" w:hanging="360"/>
      </w:pPr>
      <w:rPr>
        <w:rFonts w:ascii="Times New Roman" w:hAnsi="Times New Roman" w:hint="default"/>
      </w:rPr>
    </w:lvl>
    <w:lvl w:ilvl="3" w:tplc="E982A646" w:tentative="1">
      <w:start w:val="1"/>
      <w:numFmt w:val="bullet"/>
      <w:lvlText w:val="•"/>
      <w:lvlJc w:val="left"/>
      <w:pPr>
        <w:tabs>
          <w:tab w:val="num" w:pos="2880"/>
        </w:tabs>
        <w:ind w:left="2880" w:hanging="360"/>
      </w:pPr>
      <w:rPr>
        <w:rFonts w:ascii="Times New Roman" w:hAnsi="Times New Roman" w:hint="default"/>
      </w:rPr>
    </w:lvl>
    <w:lvl w:ilvl="4" w:tplc="6F523556" w:tentative="1">
      <w:start w:val="1"/>
      <w:numFmt w:val="bullet"/>
      <w:lvlText w:val="•"/>
      <w:lvlJc w:val="left"/>
      <w:pPr>
        <w:tabs>
          <w:tab w:val="num" w:pos="3600"/>
        </w:tabs>
        <w:ind w:left="3600" w:hanging="360"/>
      </w:pPr>
      <w:rPr>
        <w:rFonts w:ascii="Times New Roman" w:hAnsi="Times New Roman" w:hint="default"/>
      </w:rPr>
    </w:lvl>
    <w:lvl w:ilvl="5" w:tplc="92CE8E3A" w:tentative="1">
      <w:start w:val="1"/>
      <w:numFmt w:val="bullet"/>
      <w:lvlText w:val="•"/>
      <w:lvlJc w:val="left"/>
      <w:pPr>
        <w:tabs>
          <w:tab w:val="num" w:pos="4320"/>
        </w:tabs>
        <w:ind w:left="4320" w:hanging="360"/>
      </w:pPr>
      <w:rPr>
        <w:rFonts w:ascii="Times New Roman" w:hAnsi="Times New Roman" w:hint="default"/>
      </w:rPr>
    </w:lvl>
    <w:lvl w:ilvl="6" w:tplc="BDB2FD88" w:tentative="1">
      <w:start w:val="1"/>
      <w:numFmt w:val="bullet"/>
      <w:lvlText w:val="•"/>
      <w:lvlJc w:val="left"/>
      <w:pPr>
        <w:tabs>
          <w:tab w:val="num" w:pos="5040"/>
        </w:tabs>
        <w:ind w:left="5040" w:hanging="360"/>
      </w:pPr>
      <w:rPr>
        <w:rFonts w:ascii="Times New Roman" w:hAnsi="Times New Roman" w:hint="default"/>
      </w:rPr>
    </w:lvl>
    <w:lvl w:ilvl="7" w:tplc="E4DEB16E" w:tentative="1">
      <w:start w:val="1"/>
      <w:numFmt w:val="bullet"/>
      <w:lvlText w:val="•"/>
      <w:lvlJc w:val="left"/>
      <w:pPr>
        <w:tabs>
          <w:tab w:val="num" w:pos="5760"/>
        </w:tabs>
        <w:ind w:left="5760" w:hanging="360"/>
      </w:pPr>
      <w:rPr>
        <w:rFonts w:ascii="Times New Roman" w:hAnsi="Times New Roman" w:hint="default"/>
      </w:rPr>
    </w:lvl>
    <w:lvl w:ilvl="8" w:tplc="5F86128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192AA3"/>
    <w:multiLevelType w:val="hybridMultilevel"/>
    <w:tmpl w:val="9182BF14"/>
    <w:lvl w:ilvl="0" w:tplc="E6201F7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3E032E"/>
    <w:multiLevelType w:val="hybridMultilevel"/>
    <w:tmpl w:val="D55A60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1220"/>
        </w:tabs>
        <w:ind w:left="-11220" w:hanging="360"/>
      </w:pPr>
      <w:rPr>
        <w:rFonts w:ascii="Symbol" w:hAnsi="Symbol" w:hint="default"/>
        <w:b/>
        <w:i w:val="0"/>
        <w:color w:val="auto"/>
        <w:sz w:val="22"/>
      </w:rPr>
    </w:lvl>
    <w:lvl w:ilvl="1" w:tplc="04090003">
      <w:start w:val="1"/>
      <w:numFmt w:val="bullet"/>
      <w:lvlText w:val="o"/>
      <w:lvlJc w:val="left"/>
      <w:pPr>
        <w:tabs>
          <w:tab w:val="num" w:pos="-10410"/>
        </w:tabs>
        <w:ind w:left="-10410" w:hanging="360"/>
      </w:pPr>
      <w:rPr>
        <w:rFonts w:ascii="Courier New" w:hAnsi="Courier New" w:cs="Courier New" w:hint="default"/>
      </w:rPr>
    </w:lvl>
    <w:lvl w:ilvl="2" w:tplc="04090005" w:tentative="1">
      <w:start w:val="1"/>
      <w:numFmt w:val="bullet"/>
      <w:lvlText w:val=""/>
      <w:lvlJc w:val="left"/>
      <w:pPr>
        <w:tabs>
          <w:tab w:val="num" w:pos="-9690"/>
        </w:tabs>
        <w:ind w:left="-9690" w:hanging="360"/>
      </w:pPr>
      <w:rPr>
        <w:rFonts w:ascii="Wingdings" w:hAnsi="Wingdings" w:hint="default"/>
      </w:rPr>
    </w:lvl>
    <w:lvl w:ilvl="3" w:tplc="04090001" w:tentative="1">
      <w:start w:val="1"/>
      <w:numFmt w:val="bullet"/>
      <w:lvlText w:val=""/>
      <w:lvlJc w:val="left"/>
      <w:pPr>
        <w:tabs>
          <w:tab w:val="num" w:pos="-8970"/>
        </w:tabs>
        <w:ind w:left="-8970" w:hanging="360"/>
      </w:pPr>
      <w:rPr>
        <w:rFonts w:ascii="Symbol" w:hAnsi="Symbol" w:hint="default"/>
      </w:rPr>
    </w:lvl>
    <w:lvl w:ilvl="4" w:tplc="04090003" w:tentative="1">
      <w:start w:val="1"/>
      <w:numFmt w:val="bullet"/>
      <w:lvlText w:val="o"/>
      <w:lvlJc w:val="left"/>
      <w:pPr>
        <w:tabs>
          <w:tab w:val="num" w:pos="-8250"/>
        </w:tabs>
        <w:ind w:left="-8250" w:hanging="360"/>
      </w:pPr>
      <w:rPr>
        <w:rFonts w:ascii="Courier New" w:hAnsi="Courier New" w:cs="Courier New" w:hint="default"/>
      </w:rPr>
    </w:lvl>
    <w:lvl w:ilvl="5" w:tplc="04090005" w:tentative="1">
      <w:start w:val="1"/>
      <w:numFmt w:val="bullet"/>
      <w:lvlText w:val=""/>
      <w:lvlJc w:val="left"/>
      <w:pPr>
        <w:tabs>
          <w:tab w:val="num" w:pos="-7530"/>
        </w:tabs>
        <w:ind w:left="-7530" w:hanging="360"/>
      </w:pPr>
      <w:rPr>
        <w:rFonts w:ascii="Wingdings" w:hAnsi="Wingdings" w:hint="default"/>
      </w:rPr>
    </w:lvl>
    <w:lvl w:ilvl="6" w:tplc="04090001" w:tentative="1">
      <w:start w:val="1"/>
      <w:numFmt w:val="bullet"/>
      <w:lvlText w:val=""/>
      <w:lvlJc w:val="left"/>
      <w:pPr>
        <w:tabs>
          <w:tab w:val="num" w:pos="-6810"/>
        </w:tabs>
        <w:ind w:left="-681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5370"/>
        </w:tabs>
        <w:ind w:left="-5370" w:hanging="360"/>
      </w:pPr>
      <w:rPr>
        <w:rFonts w:ascii="Wingdings" w:hAnsi="Wingdings" w:hint="default"/>
      </w:rPr>
    </w:lvl>
  </w:abstractNum>
  <w:abstractNum w:abstractNumId="22" w15:restartNumberingAfterBreak="0">
    <w:nsid w:val="74B06787"/>
    <w:multiLevelType w:val="hybridMultilevel"/>
    <w:tmpl w:val="D42661C4"/>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775F5584"/>
    <w:multiLevelType w:val="hybridMultilevel"/>
    <w:tmpl w:val="7E3431B0"/>
    <w:lvl w:ilvl="0" w:tplc="509617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8"/>
  </w:num>
  <w:num w:numId="2" w16cid:durableId="337000327">
    <w:abstractNumId w:val="21"/>
  </w:num>
  <w:num w:numId="3" w16cid:durableId="297147906">
    <w:abstractNumId w:val="14"/>
  </w:num>
  <w:num w:numId="4" w16cid:durableId="1156074361">
    <w:abstractNumId w:val="15"/>
  </w:num>
  <w:num w:numId="5" w16cid:durableId="974483218">
    <w:abstractNumId w:val="21"/>
  </w:num>
  <w:num w:numId="6" w16cid:durableId="1576936486">
    <w:abstractNumId w:val="21"/>
  </w:num>
  <w:num w:numId="7" w16cid:durableId="538444176">
    <w:abstractNumId w:val="23"/>
  </w:num>
  <w:num w:numId="8" w16cid:durableId="707223313">
    <w:abstractNumId w:val="5"/>
  </w:num>
  <w:num w:numId="9" w16cid:durableId="828129386">
    <w:abstractNumId w:val="19"/>
  </w:num>
  <w:num w:numId="10" w16cid:durableId="1776366693">
    <w:abstractNumId w:val="6"/>
  </w:num>
  <w:num w:numId="11" w16cid:durableId="1143085221">
    <w:abstractNumId w:val="13"/>
  </w:num>
  <w:num w:numId="12" w16cid:durableId="660037007">
    <w:abstractNumId w:val="0"/>
  </w:num>
  <w:num w:numId="13" w16cid:durableId="528179456">
    <w:abstractNumId w:val="3"/>
  </w:num>
  <w:num w:numId="14" w16cid:durableId="574051993">
    <w:abstractNumId w:val="16"/>
  </w:num>
  <w:num w:numId="15" w16cid:durableId="198247376">
    <w:abstractNumId w:val="20"/>
  </w:num>
  <w:num w:numId="16" w16cid:durableId="2016809667">
    <w:abstractNumId w:val="4"/>
  </w:num>
  <w:num w:numId="17" w16cid:durableId="1129930536">
    <w:abstractNumId w:val="11"/>
  </w:num>
  <w:num w:numId="18" w16cid:durableId="1247807047">
    <w:abstractNumId w:val="2"/>
  </w:num>
  <w:num w:numId="19" w16cid:durableId="120392180">
    <w:abstractNumId w:val="9"/>
  </w:num>
  <w:num w:numId="20" w16cid:durableId="2056156825">
    <w:abstractNumId w:val="1"/>
  </w:num>
  <w:num w:numId="21" w16cid:durableId="2061005447">
    <w:abstractNumId w:val="12"/>
  </w:num>
  <w:num w:numId="22" w16cid:durableId="4524651">
    <w:abstractNumId w:val="21"/>
  </w:num>
  <w:num w:numId="23" w16cid:durableId="457380672">
    <w:abstractNumId w:val="21"/>
  </w:num>
  <w:num w:numId="24" w16cid:durableId="369644394">
    <w:abstractNumId w:val="21"/>
  </w:num>
  <w:num w:numId="25" w16cid:durableId="2029023392">
    <w:abstractNumId w:val="22"/>
  </w:num>
  <w:num w:numId="26" w16cid:durableId="1847865843">
    <w:abstractNumId w:val="18"/>
  </w:num>
  <w:num w:numId="27" w16cid:durableId="157888799">
    <w:abstractNumId w:val="10"/>
  </w:num>
  <w:num w:numId="28" w16cid:durableId="838694432">
    <w:abstractNumId w:val="21"/>
  </w:num>
  <w:num w:numId="29" w16cid:durableId="1869180416">
    <w:abstractNumId w:val="7"/>
  </w:num>
  <w:num w:numId="30" w16cid:durableId="51604583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B7BCF"/>
    <w:rsid w:val="00000E4A"/>
    <w:rsid w:val="000028B0"/>
    <w:rsid w:val="000039F6"/>
    <w:rsid w:val="0000409B"/>
    <w:rsid w:val="0000588C"/>
    <w:rsid w:val="000064F6"/>
    <w:rsid w:val="00006EBD"/>
    <w:rsid w:val="00010161"/>
    <w:rsid w:val="00012887"/>
    <w:rsid w:val="00013C23"/>
    <w:rsid w:val="00014703"/>
    <w:rsid w:val="00014752"/>
    <w:rsid w:val="000147A7"/>
    <w:rsid w:val="000152D3"/>
    <w:rsid w:val="00015DE8"/>
    <w:rsid w:val="0001657D"/>
    <w:rsid w:val="0001796A"/>
    <w:rsid w:val="00020686"/>
    <w:rsid w:val="00023FC6"/>
    <w:rsid w:val="00025CE4"/>
    <w:rsid w:val="00026FC4"/>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37FDF"/>
    <w:rsid w:val="00040095"/>
    <w:rsid w:val="0004017A"/>
    <w:rsid w:val="00042439"/>
    <w:rsid w:val="0004341F"/>
    <w:rsid w:val="00044ED2"/>
    <w:rsid w:val="00045625"/>
    <w:rsid w:val="00046AE0"/>
    <w:rsid w:val="0004707F"/>
    <w:rsid w:val="000475DE"/>
    <w:rsid w:val="0005117E"/>
    <w:rsid w:val="000516D8"/>
    <w:rsid w:val="00051F1E"/>
    <w:rsid w:val="0005270E"/>
    <w:rsid w:val="0005392E"/>
    <w:rsid w:val="00053F19"/>
    <w:rsid w:val="0005615A"/>
    <w:rsid w:val="00056237"/>
    <w:rsid w:val="00056DB2"/>
    <w:rsid w:val="0006135D"/>
    <w:rsid w:val="00061505"/>
    <w:rsid w:val="000628ED"/>
    <w:rsid w:val="000652F6"/>
    <w:rsid w:val="00065659"/>
    <w:rsid w:val="00065D6B"/>
    <w:rsid w:val="00065DE8"/>
    <w:rsid w:val="00066096"/>
    <w:rsid w:val="00071167"/>
    <w:rsid w:val="000716A1"/>
    <w:rsid w:val="00071AE1"/>
    <w:rsid w:val="000732E0"/>
    <w:rsid w:val="00073EB1"/>
    <w:rsid w:val="00074261"/>
    <w:rsid w:val="0007762E"/>
    <w:rsid w:val="00077C88"/>
    <w:rsid w:val="00080512"/>
    <w:rsid w:val="000812F8"/>
    <w:rsid w:val="00084591"/>
    <w:rsid w:val="0008762B"/>
    <w:rsid w:val="00087E3D"/>
    <w:rsid w:val="00090013"/>
    <w:rsid w:val="00090401"/>
    <w:rsid w:val="00090468"/>
    <w:rsid w:val="00090CEE"/>
    <w:rsid w:val="000926D3"/>
    <w:rsid w:val="00093164"/>
    <w:rsid w:val="000937B0"/>
    <w:rsid w:val="00096258"/>
    <w:rsid w:val="0009765B"/>
    <w:rsid w:val="0009788E"/>
    <w:rsid w:val="00097E94"/>
    <w:rsid w:val="000A050C"/>
    <w:rsid w:val="000A3F9B"/>
    <w:rsid w:val="000A5AD5"/>
    <w:rsid w:val="000A5FB3"/>
    <w:rsid w:val="000B0C46"/>
    <w:rsid w:val="000B0D71"/>
    <w:rsid w:val="000B19D0"/>
    <w:rsid w:val="000B2CBF"/>
    <w:rsid w:val="000B4310"/>
    <w:rsid w:val="000B4D19"/>
    <w:rsid w:val="000B4F58"/>
    <w:rsid w:val="000B7BCF"/>
    <w:rsid w:val="000C0524"/>
    <w:rsid w:val="000C074A"/>
    <w:rsid w:val="000C2CA3"/>
    <w:rsid w:val="000C2D34"/>
    <w:rsid w:val="000C415C"/>
    <w:rsid w:val="000C416C"/>
    <w:rsid w:val="000C4AA7"/>
    <w:rsid w:val="000C509E"/>
    <w:rsid w:val="000C522B"/>
    <w:rsid w:val="000C5567"/>
    <w:rsid w:val="000C5B7B"/>
    <w:rsid w:val="000C5DF5"/>
    <w:rsid w:val="000C77C8"/>
    <w:rsid w:val="000C7894"/>
    <w:rsid w:val="000C7C30"/>
    <w:rsid w:val="000D049B"/>
    <w:rsid w:val="000D0B0C"/>
    <w:rsid w:val="000D137A"/>
    <w:rsid w:val="000D30A2"/>
    <w:rsid w:val="000D3C9D"/>
    <w:rsid w:val="000D4A15"/>
    <w:rsid w:val="000D58AB"/>
    <w:rsid w:val="000D6B39"/>
    <w:rsid w:val="000D6BE8"/>
    <w:rsid w:val="000D7982"/>
    <w:rsid w:val="000E427B"/>
    <w:rsid w:val="000E49BE"/>
    <w:rsid w:val="000E55A2"/>
    <w:rsid w:val="000E5617"/>
    <w:rsid w:val="000E6697"/>
    <w:rsid w:val="000F03B7"/>
    <w:rsid w:val="000F2022"/>
    <w:rsid w:val="000F2F84"/>
    <w:rsid w:val="000F30BC"/>
    <w:rsid w:val="000F342D"/>
    <w:rsid w:val="000F5547"/>
    <w:rsid w:val="000F5CC9"/>
    <w:rsid w:val="000F5DDE"/>
    <w:rsid w:val="000F796E"/>
    <w:rsid w:val="00101232"/>
    <w:rsid w:val="00101A48"/>
    <w:rsid w:val="00101BA1"/>
    <w:rsid w:val="00102DAD"/>
    <w:rsid w:val="00102FE8"/>
    <w:rsid w:val="00104704"/>
    <w:rsid w:val="00105F13"/>
    <w:rsid w:val="00106455"/>
    <w:rsid w:val="00106585"/>
    <w:rsid w:val="00107EE0"/>
    <w:rsid w:val="0011222A"/>
    <w:rsid w:val="00112DD2"/>
    <w:rsid w:val="001158B5"/>
    <w:rsid w:val="00116DE8"/>
    <w:rsid w:val="0011775F"/>
    <w:rsid w:val="00120844"/>
    <w:rsid w:val="00120C85"/>
    <w:rsid w:val="001214A9"/>
    <w:rsid w:val="00121FB7"/>
    <w:rsid w:val="001223E0"/>
    <w:rsid w:val="001224F1"/>
    <w:rsid w:val="00122700"/>
    <w:rsid w:val="00123920"/>
    <w:rsid w:val="00123DB1"/>
    <w:rsid w:val="001241A8"/>
    <w:rsid w:val="00124B3D"/>
    <w:rsid w:val="00126209"/>
    <w:rsid w:val="00126D29"/>
    <w:rsid w:val="001271C1"/>
    <w:rsid w:val="001277ED"/>
    <w:rsid w:val="00130949"/>
    <w:rsid w:val="00131495"/>
    <w:rsid w:val="00131643"/>
    <w:rsid w:val="00131948"/>
    <w:rsid w:val="0013234A"/>
    <w:rsid w:val="00133E47"/>
    <w:rsid w:val="00134105"/>
    <w:rsid w:val="0013487C"/>
    <w:rsid w:val="0013569E"/>
    <w:rsid w:val="00135C51"/>
    <w:rsid w:val="00135EC2"/>
    <w:rsid w:val="00137B44"/>
    <w:rsid w:val="00140C86"/>
    <w:rsid w:val="0014445B"/>
    <w:rsid w:val="0014488C"/>
    <w:rsid w:val="00145075"/>
    <w:rsid w:val="0014593A"/>
    <w:rsid w:val="00145DD6"/>
    <w:rsid w:val="00146FB1"/>
    <w:rsid w:val="0014714F"/>
    <w:rsid w:val="0014751F"/>
    <w:rsid w:val="00147B8F"/>
    <w:rsid w:val="00147D5A"/>
    <w:rsid w:val="0015058A"/>
    <w:rsid w:val="00152357"/>
    <w:rsid w:val="001543BB"/>
    <w:rsid w:val="00154D78"/>
    <w:rsid w:val="001557C1"/>
    <w:rsid w:val="001560D4"/>
    <w:rsid w:val="001568A4"/>
    <w:rsid w:val="00157634"/>
    <w:rsid w:val="0015777C"/>
    <w:rsid w:val="00157B0B"/>
    <w:rsid w:val="00157D74"/>
    <w:rsid w:val="001602BF"/>
    <w:rsid w:val="0016098E"/>
    <w:rsid w:val="00160AF6"/>
    <w:rsid w:val="00161683"/>
    <w:rsid w:val="001619CF"/>
    <w:rsid w:val="0016224C"/>
    <w:rsid w:val="00162A76"/>
    <w:rsid w:val="00163DF7"/>
    <w:rsid w:val="00163E1F"/>
    <w:rsid w:val="00165EF0"/>
    <w:rsid w:val="00167246"/>
    <w:rsid w:val="00167A87"/>
    <w:rsid w:val="00174173"/>
    <w:rsid w:val="001741A0"/>
    <w:rsid w:val="001752F1"/>
    <w:rsid w:val="001767D8"/>
    <w:rsid w:val="001769F9"/>
    <w:rsid w:val="00176A6D"/>
    <w:rsid w:val="0017733D"/>
    <w:rsid w:val="0017736D"/>
    <w:rsid w:val="001801CC"/>
    <w:rsid w:val="00181456"/>
    <w:rsid w:val="00181A75"/>
    <w:rsid w:val="001822E5"/>
    <w:rsid w:val="00182DE1"/>
    <w:rsid w:val="00183165"/>
    <w:rsid w:val="001833C6"/>
    <w:rsid w:val="00183953"/>
    <w:rsid w:val="00184048"/>
    <w:rsid w:val="00186DE6"/>
    <w:rsid w:val="00190142"/>
    <w:rsid w:val="00190C58"/>
    <w:rsid w:val="00194CC5"/>
    <w:rsid w:val="00194CD0"/>
    <w:rsid w:val="00196C23"/>
    <w:rsid w:val="00196DF8"/>
    <w:rsid w:val="0019734B"/>
    <w:rsid w:val="0019788E"/>
    <w:rsid w:val="00197EEF"/>
    <w:rsid w:val="001A16DE"/>
    <w:rsid w:val="001A2B4C"/>
    <w:rsid w:val="001A31B9"/>
    <w:rsid w:val="001A33F0"/>
    <w:rsid w:val="001A6D8E"/>
    <w:rsid w:val="001A7342"/>
    <w:rsid w:val="001B059A"/>
    <w:rsid w:val="001B39BC"/>
    <w:rsid w:val="001B3DF2"/>
    <w:rsid w:val="001B49C9"/>
    <w:rsid w:val="001B560A"/>
    <w:rsid w:val="001B5FCC"/>
    <w:rsid w:val="001B6282"/>
    <w:rsid w:val="001B6FF1"/>
    <w:rsid w:val="001B720E"/>
    <w:rsid w:val="001B7C2D"/>
    <w:rsid w:val="001C01CB"/>
    <w:rsid w:val="001C0CD7"/>
    <w:rsid w:val="001C28B2"/>
    <w:rsid w:val="001C2B2E"/>
    <w:rsid w:val="001C595C"/>
    <w:rsid w:val="001C6634"/>
    <w:rsid w:val="001D1176"/>
    <w:rsid w:val="001D15C1"/>
    <w:rsid w:val="001D379F"/>
    <w:rsid w:val="001D3A7D"/>
    <w:rsid w:val="001D4009"/>
    <w:rsid w:val="001D4FB0"/>
    <w:rsid w:val="001D599B"/>
    <w:rsid w:val="001D6CF3"/>
    <w:rsid w:val="001E0721"/>
    <w:rsid w:val="001E284D"/>
    <w:rsid w:val="001E53A0"/>
    <w:rsid w:val="001E5C04"/>
    <w:rsid w:val="001E70D7"/>
    <w:rsid w:val="001E79A4"/>
    <w:rsid w:val="001F10E0"/>
    <w:rsid w:val="001F168B"/>
    <w:rsid w:val="001F16A8"/>
    <w:rsid w:val="001F1CFE"/>
    <w:rsid w:val="001F2E7F"/>
    <w:rsid w:val="001F34F3"/>
    <w:rsid w:val="001F5491"/>
    <w:rsid w:val="001F5C44"/>
    <w:rsid w:val="001F5CC4"/>
    <w:rsid w:val="001F632B"/>
    <w:rsid w:val="001F675C"/>
    <w:rsid w:val="001F7831"/>
    <w:rsid w:val="0020111A"/>
    <w:rsid w:val="0020159A"/>
    <w:rsid w:val="002016BF"/>
    <w:rsid w:val="00201844"/>
    <w:rsid w:val="00201B08"/>
    <w:rsid w:val="0020204C"/>
    <w:rsid w:val="002029A9"/>
    <w:rsid w:val="00202C94"/>
    <w:rsid w:val="00203645"/>
    <w:rsid w:val="0020370C"/>
    <w:rsid w:val="00204045"/>
    <w:rsid w:val="0020425F"/>
    <w:rsid w:val="00206ED3"/>
    <w:rsid w:val="00207079"/>
    <w:rsid w:val="0021353E"/>
    <w:rsid w:val="002138DD"/>
    <w:rsid w:val="00214E95"/>
    <w:rsid w:val="00215C7D"/>
    <w:rsid w:val="00216471"/>
    <w:rsid w:val="00216FA7"/>
    <w:rsid w:val="002202EB"/>
    <w:rsid w:val="00220646"/>
    <w:rsid w:val="00221DC7"/>
    <w:rsid w:val="00221E06"/>
    <w:rsid w:val="0022361C"/>
    <w:rsid w:val="00223AD3"/>
    <w:rsid w:val="00224198"/>
    <w:rsid w:val="002244A9"/>
    <w:rsid w:val="00225498"/>
    <w:rsid w:val="0022589F"/>
    <w:rsid w:val="0022606D"/>
    <w:rsid w:val="00226205"/>
    <w:rsid w:val="00226347"/>
    <w:rsid w:val="00233196"/>
    <w:rsid w:val="00233A4C"/>
    <w:rsid w:val="00235144"/>
    <w:rsid w:val="00235846"/>
    <w:rsid w:val="0023614D"/>
    <w:rsid w:val="002364A5"/>
    <w:rsid w:val="00242D19"/>
    <w:rsid w:val="002442CA"/>
    <w:rsid w:val="0024485F"/>
    <w:rsid w:val="00245B7D"/>
    <w:rsid w:val="0024608F"/>
    <w:rsid w:val="00250812"/>
    <w:rsid w:val="00250B04"/>
    <w:rsid w:val="0025406F"/>
    <w:rsid w:val="00254484"/>
    <w:rsid w:val="00255B1D"/>
    <w:rsid w:val="002561FD"/>
    <w:rsid w:val="00256B66"/>
    <w:rsid w:val="00260AE7"/>
    <w:rsid w:val="00262113"/>
    <w:rsid w:val="0026214B"/>
    <w:rsid w:val="00262EDD"/>
    <w:rsid w:val="0026614D"/>
    <w:rsid w:val="0027053F"/>
    <w:rsid w:val="00270F19"/>
    <w:rsid w:val="0027111E"/>
    <w:rsid w:val="00271E30"/>
    <w:rsid w:val="00271E96"/>
    <w:rsid w:val="00272C79"/>
    <w:rsid w:val="002747EC"/>
    <w:rsid w:val="00274E85"/>
    <w:rsid w:val="0027537D"/>
    <w:rsid w:val="00276F43"/>
    <w:rsid w:val="002779A1"/>
    <w:rsid w:val="002805EC"/>
    <w:rsid w:val="00281980"/>
    <w:rsid w:val="002828C0"/>
    <w:rsid w:val="00282E36"/>
    <w:rsid w:val="0028311E"/>
    <w:rsid w:val="002855BF"/>
    <w:rsid w:val="00290FC1"/>
    <w:rsid w:val="002927F2"/>
    <w:rsid w:val="00293031"/>
    <w:rsid w:val="00294763"/>
    <w:rsid w:val="002956AA"/>
    <w:rsid w:val="002966A8"/>
    <w:rsid w:val="00296DE5"/>
    <w:rsid w:val="002A00A9"/>
    <w:rsid w:val="002A09FF"/>
    <w:rsid w:val="002A4AD1"/>
    <w:rsid w:val="002A64CB"/>
    <w:rsid w:val="002A717B"/>
    <w:rsid w:val="002B0C73"/>
    <w:rsid w:val="002B17AD"/>
    <w:rsid w:val="002B2FC5"/>
    <w:rsid w:val="002B4AC3"/>
    <w:rsid w:val="002B69DE"/>
    <w:rsid w:val="002B7133"/>
    <w:rsid w:val="002C20DD"/>
    <w:rsid w:val="002C3919"/>
    <w:rsid w:val="002C4A37"/>
    <w:rsid w:val="002C6881"/>
    <w:rsid w:val="002C6EDD"/>
    <w:rsid w:val="002C708A"/>
    <w:rsid w:val="002C72D4"/>
    <w:rsid w:val="002D10D9"/>
    <w:rsid w:val="002D1D6B"/>
    <w:rsid w:val="002D2415"/>
    <w:rsid w:val="002D2AB9"/>
    <w:rsid w:val="002D4340"/>
    <w:rsid w:val="002D50EB"/>
    <w:rsid w:val="002D798A"/>
    <w:rsid w:val="002E13C5"/>
    <w:rsid w:val="002E18BB"/>
    <w:rsid w:val="002E1D57"/>
    <w:rsid w:val="002E2CD5"/>
    <w:rsid w:val="002E386F"/>
    <w:rsid w:val="002E3CCA"/>
    <w:rsid w:val="002E4270"/>
    <w:rsid w:val="002E44DA"/>
    <w:rsid w:val="002E4A40"/>
    <w:rsid w:val="002E598B"/>
    <w:rsid w:val="002E61FD"/>
    <w:rsid w:val="002E7B35"/>
    <w:rsid w:val="002F0D22"/>
    <w:rsid w:val="002F1ED3"/>
    <w:rsid w:val="002F267E"/>
    <w:rsid w:val="002F3C58"/>
    <w:rsid w:val="002F55AC"/>
    <w:rsid w:val="002F61D6"/>
    <w:rsid w:val="0030002C"/>
    <w:rsid w:val="003007BF"/>
    <w:rsid w:val="0030249C"/>
    <w:rsid w:val="00305ECA"/>
    <w:rsid w:val="00306271"/>
    <w:rsid w:val="003100DF"/>
    <w:rsid w:val="003118DC"/>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34E"/>
    <w:rsid w:val="00322D89"/>
    <w:rsid w:val="003237E8"/>
    <w:rsid w:val="00323C14"/>
    <w:rsid w:val="0032434D"/>
    <w:rsid w:val="00326019"/>
    <w:rsid w:val="00326069"/>
    <w:rsid w:val="00326242"/>
    <w:rsid w:val="00326ECF"/>
    <w:rsid w:val="0033176D"/>
    <w:rsid w:val="00331D99"/>
    <w:rsid w:val="00333081"/>
    <w:rsid w:val="00333571"/>
    <w:rsid w:val="00335983"/>
    <w:rsid w:val="00335990"/>
    <w:rsid w:val="003360BD"/>
    <w:rsid w:val="00336957"/>
    <w:rsid w:val="00336CEE"/>
    <w:rsid w:val="00336E72"/>
    <w:rsid w:val="00337B1A"/>
    <w:rsid w:val="003408F6"/>
    <w:rsid w:val="00340AC4"/>
    <w:rsid w:val="003414FC"/>
    <w:rsid w:val="003417CA"/>
    <w:rsid w:val="003424E1"/>
    <w:rsid w:val="00342578"/>
    <w:rsid w:val="00342B30"/>
    <w:rsid w:val="00342D78"/>
    <w:rsid w:val="00343C86"/>
    <w:rsid w:val="00344236"/>
    <w:rsid w:val="003442D2"/>
    <w:rsid w:val="003445D6"/>
    <w:rsid w:val="00344969"/>
    <w:rsid w:val="00344C13"/>
    <w:rsid w:val="003452AB"/>
    <w:rsid w:val="003459C4"/>
    <w:rsid w:val="00346B5D"/>
    <w:rsid w:val="00346D47"/>
    <w:rsid w:val="00347001"/>
    <w:rsid w:val="00353EFF"/>
    <w:rsid w:val="003543AB"/>
    <w:rsid w:val="0035462D"/>
    <w:rsid w:val="00354E1B"/>
    <w:rsid w:val="00355A64"/>
    <w:rsid w:val="003577E7"/>
    <w:rsid w:val="003603A9"/>
    <w:rsid w:val="00360AEC"/>
    <w:rsid w:val="00360E1A"/>
    <w:rsid w:val="003611C1"/>
    <w:rsid w:val="00362020"/>
    <w:rsid w:val="00362050"/>
    <w:rsid w:val="0036316F"/>
    <w:rsid w:val="00365F68"/>
    <w:rsid w:val="003665E1"/>
    <w:rsid w:val="0036720B"/>
    <w:rsid w:val="003678A3"/>
    <w:rsid w:val="00370364"/>
    <w:rsid w:val="00371744"/>
    <w:rsid w:val="00372D36"/>
    <w:rsid w:val="00374BAF"/>
    <w:rsid w:val="00375A2E"/>
    <w:rsid w:val="00375CCC"/>
    <w:rsid w:val="00376792"/>
    <w:rsid w:val="00380A4A"/>
    <w:rsid w:val="00380A53"/>
    <w:rsid w:val="00381FB6"/>
    <w:rsid w:val="00382A17"/>
    <w:rsid w:val="00382AC9"/>
    <w:rsid w:val="00382B15"/>
    <w:rsid w:val="00383752"/>
    <w:rsid w:val="003839E9"/>
    <w:rsid w:val="00383D39"/>
    <w:rsid w:val="00384448"/>
    <w:rsid w:val="00384455"/>
    <w:rsid w:val="0038451B"/>
    <w:rsid w:val="00384E6A"/>
    <w:rsid w:val="00384F96"/>
    <w:rsid w:val="003860EA"/>
    <w:rsid w:val="0038677D"/>
    <w:rsid w:val="00387F78"/>
    <w:rsid w:val="0039145F"/>
    <w:rsid w:val="0039162B"/>
    <w:rsid w:val="003921CE"/>
    <w:rsid w:val="00394322"/>
    <w:rsid w:val="00395806"/>
    <w:rsid w:val="003A1265"/>
    <w:rsid w:val="003A16C0"/>
    <w:rsid w:val="003A1A03"/>
    <w:rsid w:val="003A3EA0"/>
    <w:rsid w:val="003A40EE"/>
    <w:rsid w:val="003A415E"/>
    <w:rsid w:val="003A4664"/>
    <w:rsid w:val="003A4749"/>
    <w:rsid w:val="003A4DA4"/>
    <w:rsid w:val="003A4E37"/>
    <w:rsid w:val="003A50F8"/>
    <w:rsid w:val="003A5C13"/>
    <w:rsid w:val="003A663B"/>
    <w:rsid w:val="003B142A"/>
    <w:rsid w:val="003B1B8C"/>
    <w:rsid w:val="003B2D03"/>
    <w:rsid w:val="003B372F"/>
    <w:rsid w:val="003B3B2C"/>
    <w:rsid w:val="003B3DFA"/>
    <w:rsid w:val="003B40AD"/>
    <w:rsid w:val="003B5BB7"/>
    <w:rsid w:val="003B6713"/>
    <w:rsid w:val="003B7AD1"/>
    <w:rsid w:val="003B7F9C"/>
    <w:rsid w:val="003C0176"/>
    <w:rsid w:val="003C0FA8"/>
    <w:rsid w:val="003C1BCC"/>
    <w:rsid w:val="003C2271"/>
    <w:rsid w:val="003C4A24"/>
    <w:rsid w:val="003C4E37"/>
    <w:rsid w:val="003C6194"/>
    <w:rsid w:val="003C66DE"/>
    <w:rsid w:val="003D0659"/>
    <w:rsid w:val="003D0AEF"/>
    <w:rsid w:val="003D1462"/>
    <w:rsid w:val="003D159B"/>
    <w:rsid w:val="003D1FAF"/>
    <w:rsid w:val="003D2286"/>
    <w:rsid w:val="003D2B58"/>
    <w:rsid w:val="003D2C5B"/>
    <w:rsid w:val="003D3F2A"/>
    <w:rsid w:val="003D3FB5"/>
    <w:rsid w:val="003D561D"/>
    <w:rsid w:val="003D6072"/>
    <w:rsid w:val="003D7042"/>
    <w:rsid w:val="003D762B"/>
    <w:rsid w:val="003E16BE"/>
    <w:rsid w:val="003E1F2D"/>
    <w:rsid w:val="003E2393"/>
    <w:rsid w:val="003E4A6A"/>
    <w:rsid w:val="003E4DDA"/>
    <w:rsid w:val="003E588D"/>
    <w:rsid w:val="003E6C37"/>
    <w:rsid w:val="003E6D72"/>
    <w:rsid w:val="003F037E"/>
    <w:rsid w:val="003F1AF2"/>
    <w:rsid w:val="003F28F4"/>
    <w:rsid w:val="003F3E81"/>
    <w:rsid w:val="003F4F1B"/>
    <w:rsid w:val="003F7693"/>
    <w:rsid w:val="003F799F"/>
    <w:rsid w:val="003F7BB3"/>
    <w:rsid w:val="00400113"/>
    <w:rsid w:val="00400AF9"/>
    <w:rsid w:val="00401520"/>
    <w:rsid w:val="00401855"/>
    <w:rsid w:val="00402AC2"/>
    <w:rsid w:val="004032C7"/>
    <w:rsid w:val="00403C0D"/>
    <w:rsid w:val="00403C9A"/>
    <w:rsid w:val="00405800"/>
    <w:rsid w:val="0040734B"/>
    <w:rsid w:val="00410637"/>
    <w:rsid w:val="004119E9"/>
    <w:rsid w:val="004123E8"/>
    <w:rsid w:val="00412662"/>
    <w:rsid w:val="0041296E"/>
    <w:rsid w:val="00414A8D"/>
    <w:rsid w:val="00416B1A"/>
    <w:rsid w:val="004174BD"/>
    <w:rsid w:val="00420392"/>
    <w:rsid w:val="004203A6"/>
    <w:rsid w:val="00421A80"/>
    <w:rsid w:val="004223D5"/>
    <w:rsid w:val="0042394C"/>
    <w:rsid w:val="004269D0"/>
    <w:rsid w:val="004275A9"/>
    <w:rsid w:val="00430397"/>
    <w:rsid w:val="00430D92"/>
    <w:rsid w:val="004316D5"/>
    <w:rsid w:val="0043393F"/>
    <w:rsid w:val="004346C3"/>
    <w:rsid w:val="0043492C"/>
    <w:rsid w:val="00435265"/>
    <w:rsid w:val="00435311"/>
    <w:rsid w:val="004378F1"/>
    <w:rsid w:val="00437E0C"/>
    <w:rsid w:val="00440AA6"/>
    <w:rsid w:val="00443341"/>
    <w:rsid w:val="00446B6D"/>
    <w:rsid w:val="00447717"/>
    <w:rsid w:val="004477E7"/>
    <w:rsid w:val="00447946"/>
    <w:rsid w:val="004522CC"/>
    <w:rsid w:val="00453473"/>
    <w:rsid w:val="0045378B"/>
    <w:rsid w:val="00454656"/>
    <w:rsid w:val="00456872"/>
    <w:rsid w:val="00456B3D"/>
    <w:rsid w:val="004570B4"/>
    <w:rsid w:val="00457661"/>
    <w:rsid w:val="00460045"/>
    <w:rsid w:val="00463569"/>
    <w:rsid w:val="00465CB0"/>
    <w:rsid w:val="00466468"/>
    <w:rsid w:val="004672EE"/>
    <w:rsid w:val="00467A94"/>
    <w:rsid w:val="00467AC6"/>
    <w:rsid w:val="00471CDE"/>
    <w:rsid w:val="0047331C"/>
    <w:rsid w:val="00474C33"/>
    <w:rsid w:val="0047536C"/>
    <w:rsid w:val="0047695E"/>
    <w:rsid w:val="00476C52"/>
    <w:rsid w:val="00476CAD"/>
    <w:rsid w:val="00477455"/>
    <w:rsid w:val="004807E3"/>
    <w:rsid w:val="0048130D"/>
    <w:rsid w:val="004832C4"/>
    <w:rsid w:val="00483C1D"/>
    <w:rsid w:val="00485492"/>
    <w:rsid w:val="00485BDB"/>
    <w:rsid w:val="00486410"/>
    <w:rsid w:val="004864C2"/>
    <w:rsid w:val="00486FEA"/>
    <w:rsid w:val="00490181"/>
    <w:rsid w:val="00490D5E"/>
    <w:rsid w:val="00491130"/>
    <w:rsid w:val="00492258"/>
    <w:rsid w:val="00492558"/>
    <w:rsid w:val="00494EA9"/>
    <w:rsid w:val="0049656C"/>
    <w:rsid w:val="004972DD"/>
    <w:rsid w:val="004A0319"/>
    <w:rsid w:val="004A087E"/>
    <w:rsid w:val="004A2B72"/>
    <w:rsid w:val="004A2D7D"/>
    <w:rsid w:val="004A32F3"/>
    <w:rsid w:val="004A4700"/>
    <w:rsid w:val="004A59FA"/>
    <w:rsid w:val="004A65D2"/>
    <w:rsid w:val="004A68F4"/>
    <w:rsid w:val="004B20E3"/>
    <w:rsid w:val="004B39DD"/>
    <w:rsid w:val="004B41F8"/>
    <w:rsid w:val="004B5CED"/>
    <w:rsid w:val="004B6388"/>
    <w:rsid w:val="004B68D7"/>
    <w:rsid w:val="004B7120"/>
    <w:rsid w:val="004C1531"/>
    <w:rsid w:val="004C1974"/>
    <w:rsid w:val="004C229D"/>
    <w:rsid w:val="004C2E68"/>
    <w:rsid w:val="004C400B"/>
    <w:rsid w:val="004C5A95"/>
    <w:rsid w:val="004C6BCC"/>
    <w:rsid w:val="004C7E7C"/>
    <w:rsid w:val="004D1DC6"/>
    <w:rsid w:val="004D2E38"/>
    <w:rsid w:val="004D3578"/>
    <w:rsid w:val="004D380D"/>
    <w:rsid w:val="004D383A"/>
    <w:rsid w:val="004D6C4D"/>
    <w:rsid w:val="004E0C79"/>
    <w:rsid w:val="004E0CD4"/>
    <w:rsid w:val="004E213A"/>
    <w:rsid w:val="004E2910"/>
    <w:rsid w:val="004E2917"/>
    <w:rsid w:val="004E383E"/>
    <w:rsid w:val="004E48C4"/>
    <w:rsid w:val="004E7CCA"/>
    <w:rsid w:val="004F0DE1"/>
    <w:rsid w:val="004F10A5"/>
    <w:rsid w:val="004F156A"/>
    <w:rsid w:val="004F158C"/>
    <w:rsid w:val="004F3AD8"/>
    <w:rsid w:val="004F51B8"/>
    <w:rsid w:val="004F76F3"/>
    <w:rsid w:val="00502735"/>
    <w:rsid w:val="00502BC6"/>
    <w:rsid w:val="00503171"/>
    <w:rsid w:val="005037A0"/>
    <w:rsid w:val="0050524D"/>
    <w:rsid w:val="00506900"/>
    <w:rsid w:val="00506C28"/>
    <w:rsid w:val="00507DCE"/>
    <w:rsid w:val="00510F56"/>
    <w:rsid w:val="00511F56"/>
    <w:rsid w:val="005121EA"/>
    <w:rsid w:val="0051299A"/>
    <w:rsid w:val="0051442A"/>
    <w:rsid w:val="00516518"/>
    <w:rsid w:val="005166D3"/>
    <w:rsid w:val="005169F2"/>
    <w:rsid w:val="0051770A"/>
    <w:rsid w:val="0052263E"/>
    <w:rsid w:val="00522978"/>
    <w:rsid w:val="005234CD"/>
    <w:rsid w:val="00523FEE"/>
    <w:rsid w:val="0052482C"/>
    <w:rsid w:val="00527DE0"/>
    <w:rsid w:val="00530FE9"/>
    <w:rsid w:val="00531145"/>
    <w:rsid w:val="00532A92"/>
    <w:rsid w:val="00534DA0"/>
    <w:rsid w:val="0053506A"/>
    <w:rsid w:val="0053556B"/>
    <w:rsid w:val="00535790"/>
    <w:rsid w:val="00540007"/>
    <w:rsid w:val="00543E6C"/>
    <w:rsid w:val="00543F5F"/>
    <w:rsid w:val="0054417F"/>
    <w:rsid w:val="00546749"/>
    <w:rsid w:val="00546C98"/>
    <w:rsid w:val="00546CB4"/>
    <w:rsid w:val="0055050A"/>
    <w:rsid w:val="005506D7"/>
    <w:rsid w:val="005513E1"/>
    <w:rsid w:val="00551ED5"/>
    <w:rsid w:val="00551ED6"/>
    <w:rsid w:val="00551F97"/>
    <w:rsid w:val="00552D11"/>
    <w:rsid w:val="00553021"/>
    <w:rsid w:val="005547F0"/>
    <w:rsid w:val="00560655"/>
    <w:rsid w:val="0056076A"/>
    <w:rsid w:val="00560BDB"/>
    <w:rsid w:val="00561CD2"/>
    <w:rsid w:val="00562314"/>
    <w:rsid w:val="0056469D"/>
    <w:rsid w:val="0056480F"/>
    <w:rsid w:val="00565087"/>
    <w:rsid w:val="0056573F"/>
    <w:rsid w:val="00566566"/>
    <w:rsid w:val="005702AA"/>
    <w:rsid w:val="0057072F"/>
    <w:rsid w:val="00570858"/>
    <w:rsid w:val="0057085C"/>
    <w:rsid w:val="0057139D"/>
    <w:rsid w:val="00571FB4"/>
    <w:rsid w:val="00573B7D"/>
    <w:rsid w:val="00573DDF"/>
    <w:rsid w:val="005740A5"/>
    <w:rsid w:val="0057551C"/>
    <w:rsid w:val="0057609B"/>
    <w:rsid w:val="0057656C"/>
    <w:rsid w:val="0058047C"/>
    <w:rsid w:val="00580A44"/>
    <w:rsid w:val="00580E96"/>
    <w:rsid w:val="00582CDB"/>
    <w:rsid w:val="00584EE9"/>
    <w:rsid w:val="005855AB"/>
    <w:rsid w:val="005862E2"/>
    <w:rsid w:val="00586897"/>
    <w:rsid w:val="00586CF6"/>
    <w:rsid w:val="00587B48"/>
    <w:rsid w:val="005900CE"/>
    <w:rsid w:val="00591100"/>
    <w:rsid w:val="005913BD"/>
    <w:rsid w:val="005920E6"/>
    <w:rsid w:val="00593B6E"/>
    <w:rsid w:val="0059634D"/>
    <w:rsid w:val="0059652A"/>
    <w:rsid w:val="005A077E"/>
    <w:rsid w:val="005A0B84"/>
    <w:rsid w:val="005A0BC5"/>
    <w:rsid w:val="005A11E5"/>
    <w:rsid w:val="005A14B6"/>
    <w:rsid w:val="005A166D"/>
    <w:rsid w:val="005A6916"/>
    <w:rsid w:val="005A73AD"/>
    <w:rsid w:val="005A7DD3"/>
    <w:rsid w:val="005B0172"/>
    <w:rsid w:val="005B0F19"/>
    <w:rsid w:val="005B1DC5"/>
    <w:rsid w:val="005B249B"/>
    <w:rsid w:val="005B3C9A"/>
    <w:rsid w:val="005B3F3E"/>
    <w:rsid w:val="005B4474"/>
    <w:rsid w:val="005B46AD"/>
    <w:rsid w:val="005C0207"/>
    <w:rsid w:val="005C13F7"/>
    <w:rsid w:val="005C15EC"/>
    <w:rsid w:val="005C2845"/>
    <w:rsid w:val="005C43EE"/>
    <w:rsid w:val="005C4CBD"/>
    <w:rsid w:val="005C528A"/>
    <w:rsid w:val="005C7E45"/>
    <w:rsid w:val="005D3307"/>
    <w:rsid w:val="005D4D93"/>
    <w:rsid w:val="005D53AD"/>
    <w:rsid w:val="005D5447"/>
    <w:rsid w:val="005D661E"/>
    <w:rsid w:val="005D6F0D"/>
    <w:rsid w:val="005D7066"/>
    <w:rsid w:val="005E1A07"/>
    <w:rsid w:val="005E359C"/>
    <w:rsid w:val="005E5D4F"/>
    <w:rsid w:val="005E6A6C"/>
    <w:rsid w:val="005F071B"/>
    <w:rsid w:val="005F21F1"/>
    <w:rsid w:val="005F2EDF"/>
    <w:rsid w:val="005F3692"/>
    <w:rsid w:val="005F4E8E"/>
    <w:rsid w:val="005F5C69"/>
    <w:rsid w:val="005F70C3"/>
    <w:rsid w:val="005F7843"/>
    <w:rsid w:val="005F7BA9"/>
    <w:rsid w:val="0060164A"/>
    <w:rsid w:val="00602641"/>
    <w:rsid w:val="00602A37"/>
    <w:rsid w:val="00603219"/>
    <w:rsid w:val="00604765"/>
    <w:rsid w:val="00605118"/>
    <w:rsid w:val="006067A4"/>
    <w:rsid w:val="006112AF"/>
    <w:rsid w:val="00611566"/>
    <w:rsid w:val="00612061"/>
    <w:rsid w:val="00613340"/>
    <w:rsid w:val="00614757"/>
    <w:rsid w:val="00614EE6"/>
    <w:rsid w:val="00615CCD"/>
    <w:rsid w:val="00621140"/>
    <w:rsid w:val="006211DA"/>
    <w:rsid w:val="00621371"/>
    <w:rsid w:val="00623713"/>
    <w:rsid w:val="00623A25"/>
    <w:rsid w:val="00624826"/>
    <w:rsid w:val="00626696"/>
    <w:rsid w:val="00626997"/>
    <w:rsid w:val="0062739F"/>
    <w:rsid w:val="00630EFB"/>
    <w:rsid w:val="00631DBD"/>
    <w:rsid w:val="00632222"/>
    <w:rsid w:val="00635F47"/>
    <w:rsid w:val="00636F36"/>
    <w:rsid w:val="00641DC4"/>
    <w:rsid w:val="00641F14"/>
    <w:rsid w:val="00642C4E"/>
    <w:rsid w:val="0064411C"/>
    <w:rsid w:val="006454FE"/>
    <w:rsid w:val="00645D44"/>
    <w:rsid w:val="006465F3"/>
    <w:rsid w:val="00646B77"/>
    <w:rsid w:val="00646D28"/>
    <w:rsid w:val="00646D99"/>
    <w:rsid w:val="00647E8B"/>
    <w:rsid w:val="00650084"/>
    <w:rsid w:val="00650F33"/>
    <w:rsid w:val="00651125"/>
    <w:rsid w:val="00651930"/>
    <w:rsid w:val="00651A6B"/>
    <w:rsid w:val="00652646"/>
    <w:rsid w:val="00652CF2"/>
    <w:rsid w:val="006531CD"/>
    <w:rsid w:val="0065523E"/>
    <w:rsid w:val="00656910"/>
    <w:rsid w:val="00657C9E"/>
    <w:rsid w:val="006600CD"/>
    <w:rsid w:val="00660764"/>
    <w:rsid w:val="00661676"/>
    <w:rsid w:val="00662592"/>
    <w:rsid w:val="0066344B"/>
    <w:rsid w:val="00665BE7"/>
    <w:rsid w:val="00666483"/>
    <w:rsid w:val="00666DD5"/>
    <w:rsid w:val="006678B0"/>
    <w:rsid w:val="00670FA9"/>
    <w:rsid w:val="006729E9"/>
    <w:rsid w:val="00672E6C"/>
    <w:rsid w:val="006731E0"/>
    <w:rsid w:val="006762DC"/>
    <w:rsid w:val="0068064C"/>
    <w:rsid w:val="00680C10"/>
    <w:rsid w:val="00680EE0"/>
    <w:rsid w:val="00681379"/>
    <w:rsid w:val="006829F2"/>
    <w:rsid w:val="00682D58"/>
    <w:rsid w:val="006856CF"/>
    <w:rsid w:val="006901D6"/>
    <w:rsid w:val="00691E95"/>
    <w:rsid w:val="006926BA"/>
    <w:rsid w:val="00692FC3"/>
    <w:rsid w:val="00693326"/>
    <w:rsid w:val="00693373"/>
    <w:rsid w:val="00694012"/>
    <w:rsid w:val="00694D2A"/>
    <w:rsid w:val="006965CD"/>
    <w:rsid w:val="00696DF2"/>
    <w:rsid w:val="00697858"/>
    <w:rsid w:val="006A1436"/>
    <w:rsid w:val="006A180F"/>
    <w:rsid w:val="006A1B7F"/>
    <w:rsid w:val="006A334F"/>
    <w:rsid w:val="006A456D"/>
    <w:rsid w:val="006A48C8"/>
    <w:rsid w:val="006A5153"/>
    <w:rsid w:val="006A54BE"/>
    <w:rsid w:val="006A6944"/>
    <w:rsid w:val="006A6AE6"/>
    <w:rsid w:val="006A6D27"/>
    <w:rsid w:val="006A7F66"/>
    <w:rsid w:val="006B0254"/>
    <w:rsid w:val="006B1EBB"/>
    <w:rsid w:val="006B4D84"/>
    <w:rsid w:val="006B605E"/>
    <w:rsid w:val="006B6466"/>
    <w:rsid w:val="006B6544"/>
    <w:rsid w:val="006B7943"/>
    <w:rsid w:val="006C1519"/>
    <w:rsid w:val="006C47FE"/>
    <w:rsid w:val="006C4CC8"/>
    <w:rsid w:val="006C6225"/>
    <w:rsid w:val="006C66D8"/>
    <w:rsid w:val="006C768F"/>
    <w:rsid w:val="006C7C12"/>
    <w:rsid w:val="006C7F23"/>
    <w:rsid w:val="006D07F4"/>
    <w:rsid w:val="006D0C80"/>
    <w:rsid w:val="006D0EC9"/>
    <w:rsid w:val="006D1466"/>
    <w:rsid w:val="006D1E24"/>
    <w:rsid w:val="006D21DD"/>
    <w:rsid w:val="006D26EE"/>
    <w:rsid w:val="006D448F"/>
    <w:rsid w:val="006D4A7E"/>
    <w:rsid w:val="006D4CB0"/>
    <w:rsid w:val="006D6848"/>
    <w:rsid w:val="006D7D62"/>
    <w:rsid w:val="006E08C3"/>
    <w:rsid w:val="006E1417"/>
    <w:rsid w:val="006E1583"/>
    <w:rsid w:val="006E3F49"/>
    <w:rsid w:val="006E4365"/>
    <w:rsid w:val="006E5AD2"/>
    <w:rsid w:val="006E7397"/>
    <w:rsid w:val="006F0D09"/>
    <w:rsid w:val="006F0EE0"/>
    <w:rsid w:val="006F1C88"/>
    <w:rsid w:val="006F25E4"/>
    <w:rsid w:val="006F32EA"/>
    <w:rsid w:val="006F47F6"/>
    <w:rsid w:val="006F4D3F"/>
    <w:rsid w:val="006F5D11"/>
    <w:rsid w:val="006F62AC"/>
    <w:rsid w:val="006F6A2C"/>
    <w:rsid w:val="006F6E95"/>
    <w:rsid w:val="006F78E6"/>
    <w:rsid w:val="00702977"/>
    <w:rsid w:val="00702AAA"/>
    <w:rsid w:val="00702F97"/>
    <w:rsid w:val="00704C10"/>
    <w:rsid w:val="00705D88"/>
    <w:rsid w:val="00710201"/>
    <w:rsid w:val="0071066B"/>
    <w:rsid w:val="007119C1"/>
    <w:rsid w:val="00713634"/>
    <w:rsid w:val="00713A79"/>
    <w:rsid w:val="00715050"/>
    <w:rsid w:val="00716280"/>
    <w:rsid w:val="0071689E"/>
    <w:rsid w:val="00717A1C"/>
    <w:rsid w:val="0072014D"/>
    <w:rsid w:val="00721FCB"/>
    <w:rsid w:val="0072233C"/>
    <w:rsid w:val="00725CE8"/>
    <w:rsid w:val="00727896"/>
    <w:rsid w:val="00730422"/>
    <w:rsid w:val="00731127"/>
    <w:rsid w:val="007312D2"/>
    <w:rsid w:val="007317F6"/>
    <w:rsid w:val="00734A5B"/>
    <w:rsid w:val="00734CEE"/>
    <w:rsid w:val="00735E81"/>
    <w:rsid w:val="00735F8A"/>
    <w:rsid w:val="00740DC3"/>
    <w:rsid w:val="007418B7"/>
    <w:rsid w:val="007419EF"/>
    <w:rsid w:val="00741E7A"/>
    <w:rsid w:val="00743A2D"/>
    <w:rsid w:val="00744E76"/>
    <w:rsid w:val="007460EF"/>
    <w:rsid w:val="0074662F"/>
    <w:rsid w:val="007478F0"/>
    <w:rsid w:val="00747A03"/>
    <w:rsid w:val="00747D0A"/>
    <w:rsid w:val="007504A9"/>
    <w:rsid w:val="00750C1F"/>
    <w:rsid w:val="0075199C"/>
    <w:rsid w:val="00753591"/>
    <w:rsid w:val="007542F1"/>
    <w:rsid w:val="00754F5F"/>
    <w:rsid w:val="00755587"/>
    <w:rsid w:val="00757D40"/>
    <w:rsid w:val="00760022"/>
    <w:rsid w:val="00761B1F"/>
    <w:rsid w:val="007633DD"/>
    <w:rsid w:val="007636D3"/>
    <w:rsid w:val="00763D90"/>
    <w:rsid w:val="007658B7"/>
    <w:rsid w:val="007665C4"/>
    <w:rsid w:val="00766E43"/>
    <w:rsid w:val="0076792F"/>
    <w:rsid w:val="00771416"/>
    <w:rsid w:val="00771BCD"/>
    <w:rsid w:val="00771E2F"/>
    <w:rsid w:val="00773A96"/>
    <w:rsid w:val="00773ACB"/>
    <w:rsid w:val="00776516"/>
    <w:rsid w:val="00776C2C"/>
    <w:rsid w:val="007811A2"/>
    <w:rsid w:val="00781F0F"/>
    <w:rsid w:val="00781FA2"/>
    <w:rsid w:val="00782C71"/>
    <w:rsid w:val="00783E27"/>
    <w:rsid w:val="0078448D"/>
    <w:rsid w:val="007846F6"/>
    <w:rsid w:val="007851AB"/>
    <w:rsid w:val="00785DE8"/>
    <w:rsid w:val="00786052"/>
    <w:rsid w:val="00786A8D"/>
    <w:rsid w:val="00786DED"/>
    <w:rsid w:val="0078727C"/>
    <w:rsid w:val="00787E4E"/>
    <w:rsid w:val="0079049D"/>
    <w:rsid w:val="007911A9"/>
    <w:rsid w:val="007914C8"/>
    <w:rsid w:val="00793504"/>
    <w:rsid w:val="00793A53"/>
    <w:rsid w:val="00793CCC"/>
    <w:rsid w:val="00793E48"/>
    <w:rsid w:val="00794590"/>
    <w:rsid w:val="007961A2"/>
    <w:rsid w:val="0079664E"/>
    <w:rsid w:val="007A0634"/>
    <w:rsid w:val="007A17F0"/>
    <w:rsid w:val="007A2383"/>
    <w:rsid w:val="007A2BFC"/>
    <w:rsid w:val="007A5735"/>
    <w:rsid w:val="007A72E5"/>
    <w:rsid w:val="007B12D7"/>
    <w:rsid w:val="007B18D8"/>
    <w:rsid w:val="007B3472"/>
    <w:rsid w:val="007B494B"/>
    <w:rsid w:val="007B5408"/>
    <w:rsid w:val="007B579C"/>
    <w:rsid w:val="007B5C20"/>
    <w:rsid w:val="007B6231"/>
    <w:rsid w:val="007B7D44"/>
    <w:rsid w:val="007C095F"/>
    <w:rsid w:val="007C1897"/>
    <w:rsid w:val="007C2012"/>
    <w:rsid w:val="007C261C"/>
    <w:rsid w:val="007C2977"/>
    <w:rsid w:val="007C2EC4"/>
    <w:rsid w:val="007C3413"/>
    <w:rsid w:val="007C67D2"/>
    <w:rsid w:val="007C77C4"/>
    <w:rsid w:val="007D107C"/>
    <w:rsid w:val="007D1B85"/>
    <w:rsid w:val="007D1FD5"/>
    <w:rsid w:val="007D309E"/>
    <w:rsid w:val="007D3AF6"/>
    <w:rsid w:val="007D4B38"/>
    <w:rsid w:val="007D5BED"/>
    <w:rsid w:val="007D5EF6"/>
    <w:rsid w:val="007D692E"/>
    <w:rsid w:val="007D7D25"/>
    <w:rsid w:val="007E1674"/>
    <w:rsid w:val="007E1AAA"/>
    <w:rsid w:val="007E4556"/>
    <w:rsid w:val="007E457A"/>
    <w:rsid w:val="007E515A"/>
    <w:rsid w:val="007F04EE"/>
    <w:rsid w:val="007F14AD"/>
    <w:rsid w:val="007F31EB"/>
    <w:rsid w:val="007F7268"/>
    <w:rsid w:val="007F7342"/>
    <w:rsid w:val="007F7946"/>
    <w:rsid w:val="00800D57"/>
    <w:rsid w:val="00801BAD"/>
    <w:rsid w:val="00801D40"/>
    <w:rsid w:val="008028A4"/>
    <w:rsid w:val="00802F07"/>
    <w:rsid w:val="0080333D"/>
    <w:rsid w:val="00805E0B"/>
    <w:rsid w:val="00806310"/>
    <w:rsid w:val="0080673F"/>
    <w:rsid w:val="00812B0C"/>
    <w:rsid w:val="00813245"/>
    <w:rsid w:val="00815481"/>
    <w:rsid w:val="00815694"/>
    <w:rsid w:val="00815852"/>
    <w:rsid w:val="008168B6"/>
    <w:rsid w:val="00816D27"/>
    <w:rsid w:val="00817883"/>
    <w:rsid w:val="00817FAF"/>
    <w:rsid w:val="00820AB0"/>
    <w:rsid w:val="0082162B"/>
    <w:rsid w:val="00821AED"/>
    <w:rsid w:val="00822184"/>
    <w:rsid w:val="00823732"/>
    <w:rsid w:val="00823DA9"/>
    <w:rsid w:val="00824755"/>
    <w:rsid w:val="008265B1"/>
    <w:rsid w:val="008267DC"/>
    <w:rsid w:val="0082751A"/>
    <w:rsid w:val="00827C55"/>
    <w:rsid w:val="008301FB"/>
    <w:rsid w:val="008324A5"/>
    <w:rsid w:val="00834604"/>
    <w:rsid w:val="00834A6D"/>
    <w:rsid w:val="00835415"/>
    <w:rsid w:val="00845E80"/>
    <w:rsid w:val="008460EF"/>
    <w:rsid w:val="008467ED"/>
    <w:rsid w:val="0084763A"/>
    <w:rsid w:val="008504EC"/>
    <w:rsid w:val="00850BBB"/>
    <w:rsid w:val="00850CBF"/>
    <w:rsid w:val="00851218"/>
    <w:rsid w:val="00852D23"/>
    <w:rsid w:val="00854A4F"/>
    <w:rsid w:val="00855178"/>
    <w:rsid w:val="00856127"/>
    <w:rsid w:val="0085698E"/>
    <w:rsid w:val="008571AD"/>
    <w:rsid w:val="00857756"/>
    <w:rsid w:val="00860820"/>
    <w:rsid w:val="00860BEE"/>
    <w:rsid w:val="00860D01"/>
    <w:rsid w:val="0086528E"/>
    <w:rsid w:val="00867D0B"/>
    <w:rsid w:val="00867F46"/>
    <w:rsid w:val="00870B46"/>
    <w:rsid w:val="00873320"/>
    <w:rsid w:val="00874665"/>
    <w:rsid w:val="00874C91"/>
    <w:rsid w:val="008765A4"/>
    <w:rsid w:val="008768CA"/>
    <w:rsid w:val="008773D4"/>
    <w:rsid w:val="00877EF9"/>
    <w:rsid w:val="00880559"/>
    <w:rsid w:val="00880FF7"/>
    <w:rsid w:val="008811ED"/>
    <w:rsid w:val="00881CEB"/>
    <w:rsid w:val="00882AE0"/>
    <w:rsid w:val="00882C69"/>
    <w:rsid w:val="00884F4E"/>
    <w:rsid w:val="00886422"/>
    <w:rsid w:val="00886B76"/>
    <w:rsid w:val="00887C52"/>
    <w:rsid w:val="00887C80"/>
    <w:rsid w:val="008916F0"/>
    <w:rsid w:val="00893400"/>
    <w:rsid w:val="00893663"/>
    <w:rsid w:val="00894069"/>
    <w:rsid w:val="00895302"/>
    <w:rsid w:val="008953A5"/>
    <w:rsid w:val="00896192"/>
    <w:rsid w:val="008A0516"/>
    <w:rsid w:val="008A07BA"/>
    <w:rsid w:val="008A130F"/>
    <w:rsid w:val="008A15D5"/>
    <w:rsid w:val="008A1D28"/>
    <w:rsid w:val="008A203C"/>
    <w:rsid w:val="008A27FC"/>
    <w:rsid w:val="008A2D12"/>
    <w:rsid w:val="008A4AE0"/>
    <w:rsid w:val="008A506B"/>
    <w:rsid w:val="008B0B0E"/>
    <w:rsid w:val="008B192A"/>
    <w:rsid w:val="008B44F1"/>
    <w:rsid w:val="008B477F"/>
    <w:rsid w:val="008B5306"/>
    <w:rsid w:val="008B681A"/>
    <w:rsid w:val="008C0E06"/>
    <w:rsid w:val="008C1100"/>
    <w:rsid w:val="008C1A63"/>
    <w:rsid w:val="008C20AD"/>
    <w:rsid w:val="008C20F7"/>
    <w:rsid w:val="008C35C7"/>
    <w:rsid w:val="008C3F92"/>
    <w:rsid w:val="008C42B8"/>
    <w:rsid w:val="008C7888"/>
    <w:rsid w:val="008D05CE"/>
    <w:rsid w:val="008D0839"/>
    <w:rsid w:val="008D1CD5"/>
    <w:rsid w:val="008D2258"/>
    <w:rsid w:val="008D467A"/>
    <w:rsid w:val="008D7D45"/>
    <w:rsid w:val="008E131E"/>
    <w:rsid w:val="008E22FF"/>
    <w:rsid w:val="008E345E"/>
    <w:rsid w:val="008E3B19"/>
    <w:rsid w:val="008E412B"/>
    <w:rsid w:val="008F0F04"/>
    <w:rsid w:val="008F2039"/>
    <w:rsid w:val="008F2BF7"/>
    <w:rsid w:val="008F2E9A"/>
    <w:rsid w:val="00901335"/>
    <w:rsid w:val="009013CC"/>
    <w:rsid w:val="0090187C"/>
    <w:rsid w:val="009024E8"/>
    <w:rsid w:val="0090271F"/>
    <w:rsid w:val="00902DB9"/>
    <w:rsid w:val="00903C0D"/>
    <w:rsid w:val="00903DD4"/>
    <w:rsid w:val="0090466A"/>
    <w:rsid w:val="009062D3"/>
    <w:rsid w:val="00907D1D"/>
    <w:rsid w:val="00907DD2"/>
    <w:rsid w:val="00911A3A"/>
    <w:rsid w:val="00911DEA"/>
    <w:rsid w:val="00912CD4"/>
    <w:rsid w:val="00915711"/>
    <w:rsid w:val="0091771F"/>
    <w:rsid w:val="00917ABE"/>
    <w:rsid w:val="0092024A"/>
    <w:rsid w:val="009213F5"/>
    <w:rsid w:val="00921F58"/>
    <w:rsid w:val="009227F9"/>
    <w:rsid w:val="00922DC1"/>
    <w:rsid w:val="0092322B"/>
    <w:rsid w:val="00924497"/>
    <w:rsid w:val="00924D2C"/>
    <w:rsid w:val="0092657D"/>
    <w:rsid w:val="0092798E"/>
    <w:rsid w:val="00931360"/>
    <w:rsid w:val="00931AF4"/>
    <w:rsid w:val="009336A8"/>
    <w:rsid w:val="00933F83"/>
    <w:rsid w:val="00936071"/>
    <w:rsid w:val="00940212"/>
    <w:rsid w:val="0094197F"/>
    <w:rsid w:val="00942E6A"/>
    <w:rsid w:val="00942EC2"/>
    <w:rsid w:val="00943958"/>
    <w:rsid w:val="009442D7"/>
    <w:rsid w:val="009454B8"/>
    <w:rsid w:val="00945597"/>
    <w:rsid w:val="00945954"/>
    <w:rsid w:val="00945B30"/>
    <w:rsid w:val="009466BE"/>
    <w:rsid w:val="00946A16"/>
    <w:rsid w:val="0094798C"/>
    <w:rsid w:val="00952A0E"/>
    <w:rsid w:val="00952AA4"/>
    <w:rsid w:val="0095306B"/>
    <w:rsid w:val="0095382B"/>
    <w:rsid w:val="00955470"/>
    <w:rsid w:val="009556D0"/>
    <w:rsid w:val="00956A85"/>
    <w:rsid w:val="00956A9D"/>
    <w:rsid w:val="00957D2B"/>
    <w:rsid w:val="00957E6F"/>
    <w:rsid w:val="00961B32"/>
    <w:rsid w:val="00962174"/>
    <w:rsid w:val="0096294B"/>
    <w:rsid w:val="0096408F"/>
    <w:rsid w:val="00964344"/>
    <w:rsid w:val="009656AD"/>
    <w:rsid w:val="009658F8"/>
    <w:rsid w:val="00965966"/>
    <w:rsid w:val="0097016A"/>
    <w:rsid w:val="009709BE"/>
    <w:rsid w:val="00970DB3"/>
    <w:rsid w:val="00971212"/>
    <w:rsid w:val="009738F6"/>
    <w:rsid w:val="00974940"/>
    <w:rsid w:val="00974B05"/>
    <w:rsid w:val="00974BB0"/>
    <w:rsid w:val="00976F08"/>
    <w:rsid w:val="0097702E"/>
    <w:rsid w:val="009777CF"/>
    <w:rsid w:val="0098205E"/>
    <w:rsid w:val="00983387"/>
    <w:rsid w:val="00983BCB"/>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334"/>
    <w:rsid w:val="009A1A7C"/>
    <w:rsid w:val="009A1E95"/>
    <w:rsid w:val="009A36A2"/>
    <w:rsid w:val="009A4136"/>
    <w:rsid w:val="009A443C"/>
    <w:rsid w:val="009A4E65"/>
    <w:rsid w:val="009A50C5"/>
    <w:rsid w:val="009A7362"/>
    <w:rsid w:val="009A7F1A"/>
    <w:rsid w:val="009B07CD"/>
    <w:rsid w:val="009B113E"/>
    <w:rsid w:val="009B16DE"/>
    <w:rsid w:val="009B2074"/>
    <w:rsid w:val="009B2F4A"/>
    <w:rsid w:val="009B519E"/>
    <w:rsid w:val="009B6E5C"/>
    <w:rsid w:val="009B70A3"/>
    <w:rsid w:val="009B73A2"/>
    <w:rsid w:val="009C19E9"/>
    <w:rsid w:val="009C2148"/>
    <w:rsid w:val="009C24F8"/>
    <w:rsid w:val="009C2F3A"/>
    <w:rsid w:val="009C427D"/>
    <w:rsid w:val="009C4B6F"/>
    <w:rsid w:val="009D0363"/>
    <w:rsid w:val="009D0CD3"/>
    <w:rsid w:val="009D13CA"/>
    <w:rsid w:val="009D2DA6"/>
    <w:rsid w:val="009D3714"/>
    <w:rsid w:val="009D4FAF"/>
    <w:rsid w:val="009D5E99"/>
    <w:rsid w:val="009D63AB"/>
    <w:rsid w:val="009D7755"/>
    <w:rsid w:val="009E02E6"/>
    <w:rsid w:val="009E079A"/>
    <w:rsid w:val="009E1A17"/>
    <w:rsid w:val="009E2AA6"/>
    <w:rsid w:val="009E3C02"/>
    <w:rsid w:val="009E3D1A"/>
    <w:rsid w:val="009E44ED"/>
    <w:rsid w:val="009E747C"/>
    <w:rsid w:val="009E79BE"/>
    <w:rsid w:val="009F001F"/>
    <w:rsid w:val="009F07C1"/>
    <w:rsid w:val="009F10CA"/>
    <w:rsid w:val="009F1F82"/>
    <w:rsid w:val="009F2F08"/>
    <w:rsid w:val="009F59CE"/>
    <w:rsid w:val="009F69DE"/>
    <w:rsid w:val="009F799D"/>
    <w:rsid w:val="009F7C41"/>
    <w:rsid w:val="009F7E84"/>
    <w:rsid w:val="00A00EC3"/>
    <w:rsid w:val="00A03918"/>
    <w:rsid w:val="00A03B42"/>
    <w:rsid w:val="00A05DE2"/>
    <w:rsid w:val="00A067FE"/>
    <w:rsid w:val="00A10F02"/>
    <w:rsid w:val="00A11888"/>
    <w:rsid w:val="00A124F6"/>
    <w:rsid w:val="00A14E25"/>
    <w:rsid w:val="00A15FB2"/>
    <w:rsid w:val="00A16DF1"/>
    <w:rsid w:val="00A170BC"/>
    <w:rsid w:val="00A204CA"/>
    <w:rsid w:val="00A207D2"/>
    <w:rsid w:val="00A215F6"/>
    <w:rsid w:val="00A23966"/>
    <w:rsid w:val="00A23AC0"/>
    <w:rsid w:val="00A242F5"/>
    <w:rsid w:val="00A25A22"/>
    <w:rsid w:val="00A25F51"/>
    <w:rsid w:val="00A26593"/>
    <w:rsid w:val="00A270B0"/>
    <w:rsid w:val="00A300A0"/>
    <w:rsid w:val="00A30E3E"/>
    <w:rsid w:val="00A31AB2"/>
    <w:rsid w:val="00A31D17"/>
    <w:rsid w:val="00A32493"/>
    <w:rsid w:val="00A32E13"/>
    <w:rsid w:val="00A35830"/>
    <w:rsid w:val="00A41E19"/>
    <w:rsid w:val="00A423AE"/>
    <w:rsid w:val="00A42586"/>
    <w:rsid w:val="00A43A2E"/>
    <w:rsid w:val="00A4476C"/>
    <w:rsid w:val="00A44AE9"/>
    <w:rsid w:val="00A45665"/>
    <w:rsid w:val="00A52986"/>
    <w:rsid w:val="00A52CC6"/>
    <w:rsid w:val="00A536A5"/>
    <w:rsid w:val="00A53724"/>
    <w:rsid w:val="00A54875"/>
    <w:rsid w:val="00A55549"/>
    <w:rsid w:val="00A55F94"/>
    <w:rsid w:val="00A566A2"/>
    <w:rsid w:val="00A57AD8"/>
    <w:rsid w:val="00A61128"/>
    <w:rsid w:val="00A625E4"/>
    <w:rsid w:val="00A62BFC"/>
    <w:rsid w:val="00A63B93"/>
    <w:rsid w:val="00A6496B"/>
    <w:rsid w:val="00A65425"/>
    <w:rsid w:val="00A65C1F"/>
    <w:rsid w:val="00A66990"/>
    <w:rsid w:val="00A67424"/>
    <w:rsid w:val="00A718DA"/>
    <w:rsid w:val="00A7247E"/>
    <w:rsid w:val="00A743AC"/>
    <w:rsid w:val="00A74826"/>
    <w:rsid w:val="00A74C06"/>
    <w:rsid w:val="00A75305"/>
    <w:rsid w:val="00A753E1"/>
    <w:rsid w:val="00A775DD"/>
    <w:rsid w:val="00A77F59"/>
    <w:rsid w:val="00A80334"/>
    <w:rsid w:val="00A82346"/>
    <w:rsid w:val="00A825BF"/>
    <w:rsid w:val="00A845B8"/>
    <w:rsid w:val="00A85255"/>
    <w:rsid w:val="00A8527D"/>
    <w:rsid w:val="00A85BB3"/>
    <w:rsid w:val="00A87209"/>
    <w:rsid w:val="00A914AD"/>
    <w:rsid w:val="00A91D8D"/>
    <w:rsid w:val="00A954D8"/>
    <w:rsid w:val="00A9671C"/>
    <w:rsid w:val="00A9769E"/>
    <w:rsid w:val="00A97749"/>
    <w:rsid w:val="00A978E7"/>
    <w:rsid w:val="00AA1553"/>
    <w:rsid w:val="00AA39FE"/>
    <w:rsid w:val="00AA3BEA"/>
    <w:rsid w:val="00AA423E"/>
    <w:rsid w:val="00AA4494"/>
    <w:rsid w:val="00AA4A7A"/>
    <w:rsid w:val="00AA52B0"/>
    <w:rsid w:val="00AA57EE"/>
    <w:rsid w:val="00AA7EC1"/>
    <w:rsid w:val="00AB0409"/>
    <w:rsid w:val="00AB0FA6"/>
    <w:rsid w:val="00AB1408"/>
    <w:rsid w:val="00AB163A"/>
    <w:rsid w:val="00AB17A0"/>
    <w:rsid w:val="00AB1A97"/>
    <w:rsid w:val="00AB27C6"/>
    <w:rsid w:val="00AB2E1B"/>
    <w:rsid w:val="00AB4F3D"/>
    <w:rsid w:val="00AB504B"/>
    <w:rsid w:val="00AB5A5A"/>
    <w:rsid w:val="00AB71C6"/>
    <w:rsid w:val="00AB7EA2"/>
    <w:rsid w:val="00AC00F0"/>
    <w:rsid w:val="00AC0234"/>
    <w:rsid w:val="00AC1314"/>
    <w:rsid w:val="00AC1E31"/>
    <w:rsid w:val="00AC26C2"/>
    <w:rsid w:val="00AC2CF8"/>
    <w:rsid w:val="00AC3E63"/>
    <w:rsid w:val="00AC4320"/>
    <w:rsid w:val="00AC53FE"/>
    <w:rsid w:val="00AC7CA7"/>
    <w:rsid w:val="00AD0C68"/>
    <w:rsid w:val="00AD0F1D"/>
    <w:rsid w:val="00AD1A25"/>
    <w:rsid w:val="00AD2619"/>
    <w:rsid w:val="00AD2F15"/>
    <w:rsid w:val="00AD48F9"/>
    <w:rsid w:val="00AD4D8C"/>
    <w:rsid w:val="00AD5427"/>
    <w:rsid w:val="00AD5B72"/>
    <w:rsid w:val="00AD7EB7"/>
    <w:rsid w:val="00AE06A4"/>
    <w:rsid w:val="00AE095D"/>
    <w:rsid w:val="00AE0DCF"/>
    <w:rsid w:val="00AE1871"/>
    <w:rsid w:val="00AE26C0"/>
    <w:rsid w:val="00AE32B8"/>
    <w:rsid w:val="00AE352B"/>
    <w:rsid w:val="00AE35AC"/>
    <w:rsid w:val="00AE488A"/>
    <w:rsid w:val="00AE4A32"/>
    <w:rsid w:val="00AE5998"/>
    <w:rsid w:val="00AE5A3F"/>
    <w:rsid w:val="00AE67B2"/>
    <w:rsid w:val="00AE6C5B"/>
    <w:rsid w:val="00AE7394"/>
    <w:rsid w:val="00AE7935"/>
    <w:rsid w:val="00AE7E0C"/>
    <w:rsid w:val="00AF0948"/>
    <w:rsid w:val="00AF1C7D"/>
    <w:rsid w:val="00AF20A6"/>
    <w:rsid w:val="00AF2778"/>
    <w:rsid w:val="00AF3563"/>
    <w:rsid w:val="00AF3742"/>
    <w:rsid w:val="00AF5E5C"/>
    <w:rsid w:val="00AF6272"/>
    <w:rsid w:val="00B002EA"/>
    <w:rsid w:val="00B024E5"/>
    <w:rsid w:val="00B033FA"/>
    <w:rsid w:val="00B0343F"/>
    <w:rsid w:val="00B046A0"/>
    <w:rsid w:val="00B04A75"/>
    <w:rsid w:val="00B0648D"/>
    <w:rsid w:val="00B07AAA"/>
    <w:rsid w:val="00B10754"/>
    <w:rsid w:val="00B11743"/>
    <w:rsid w:val="00B1192D"/>
    <w:rsid w:val="00B11CB0"/>
    <w:rsid w:val="00B1514F"/>
    <w:rsid w:val="00B15449"/>
    <w:rsid w:val="00B154C9"/>
    <w:rsid w:val="00B15627"/>
    <w:rsid w:val="00B15ADA"/>
    <w:rsid w:val="00B1608D"/>
    <w:rsid w:val="00B1608F"/>
    <w:rsid w:val="00B2397F"/>
    <w:rsid w:val="00B23FAA"/>
    <w:rsid w:val="00B2755F"/>
    <w:rsid w:val="00B30ADA"/>
    <w:rsid w:val="00B331AE"/>
    <w:rsid w:val="00B33E45"/>
    <w:rsid w:val="00B359B7"/>
    <w:rsid w:val="00B36BDD"/>
    <w:rsid w:val="00B40295"/>
    <w:rsid w:val="00B40C67"/>
    <w:rsid w:val="00B422C3"/>
    <w:rsid w:val="00B42667"/>
    <w:rsid w:val="00B444B8"/>
    <w:rsid w:val="00B4746E"/>
    <w:rsid w:val="00B47FD1"/>
    <w:rsid w:val="00B51427"/>
    <w:rsid w:val="00B516BB"/>
    <w:rsid w:val="00B51B0A"/>
    <w:rsid w:val="00B5205D"/>
    <w:rsid w:val="00B52D96"/>
    <w:rsid w:val="00B53C45"/>
    <w:rsid w:val="00B54665"/>
    <w:rsid w:val="00B547FF"/>
    <w:rsid w:val="00B61417"/>
    <w:rsid w:val="00B62989"/>
    <w:rsid w:val="00B62E9A"/>
    <w:rsid w:val="00B633C3"/>
    <w:rsid w:val="00B6406E"/>
    <w:rsid w:val="00B642B6"/>
    <w:rsid w:val="00B65E42"/>
    <w:rsid w:val="00B6646D"/>
    <w:rsid w:val="00B6737A"/>
    <w:rsid w:val="00B67EA2"/>
    <w:rsid w:val="00B701A0"/>
    <w:rsid w:val="00B70368"/>
    <w:rsid w:val="00B72CC9"/>
    <w:rsid w:val="00B73D0C"/>
    <w:rsid w:val="00B747AE"/>
    <w:rsid w:val="00B74842"/>
    <w:rsid w:val="00B751DC"/>
    <w:rsid w:val="00B756ED"/>
    <w:rsid w:val="00B75EF1"/>
    <w:rsid w:val="00B76DD7"/>
    <w:rsid w:val="00B770FF"/>
    <w:rsid w:val="00B8019B"/>
    <w:rsid w:val="00B8050F"/>
    <w:rsid w:val="00B82009"/>
    <w:rsid w:val="00B82DD7"/>
    <w:rsid w:val="00B83F9A"/>
    <w:rsid w:val="00B84B18"/>
    <w:rsid w:val="00B86A6B"/>
    <w:rsid w:val="00B8722E"/>
    <w:rsid w:val="00B8739B"/>
    <w:rsid w:val="00B912B1"/>
    <w:rsid w:val="00B919F2"/>
    <w:rsid w:val="00B96CCF"/>
    <w:rsid w:val="00B97C71"/>
    <w:rsid w:val="00B97CBC"/>
    <w:rsid w:val="00BA13FD"/>
    <w:rsid w:val="00BA2ABC"/>
    <w:rsid w:val="00BA3230"/>
    <w:rsid w:val="00BA37B5"/>
    <w:rsid w:val="00BA3913"/>
    <w:rsid w:val="00BA601F"/>
    <w:rsid w:val="00BA6B3D"/>
    <w:rsid w:val="00BA7FDD"/>
    <w:rsid w:val="00BB00B6"/>
    <w:rsid w:val="00BB1993"/>
    <w:rsid w:val="00BB1D64"/>
    <w:rsid w:val="00BB5E22"/>
    <w:rsid w:val="00BB69C4"/>
    <w:rsid w:val="00BC02B4"/>
    <w:rsid w:val="00BC07C5"/>
    <w:rsid w:val="00BC136A"/>
    <w:rsid w:val="00BC175D"/>
    <w:rsid w:val="00BC1BBC"/>
    <w:rsid w:val="00BC1C99"/>
    <w:rsid w:val="00BC2D6C"/>
    <w:rsid w:val="00BC3A5F"/>
    <w:rsid w:val="00BC41B5"/>
    <w:rsid w:val="00BC56E3"/>
    <w:rsid w:val="00BC5A4D"/>
    <w:rsid w:val="00BC7783"/>
    <w:rsid w:val="00BD091C"/>
    <w:rsid w:val="00BD1631"/>
    <w:rsid w:val="00BD31D3"/>
    <w:rsid w:val="00BD55FC"/>
    <w:rsid w:val="00BD6273"/>
    <w:rsid w:val="00BD67B1"/>
    <w:rsid w:val="00BE33DD"/>
    <w:rsid w:val="00BE5261"/>
    <w:rsid w:val="00BE7500"/>
    <w:rsid w:val="00BE7B3F"/>
    <w:rsid w:val="00BF0258"/>
    <w:rsid w:val="00BF2DF0"/>
    <w:rsid w:val="00BF2E14"/>
    <w:rsid w:val="00BF2ECB"/>
    <w:rsid w:val="00BF4416"/>
    <w:rsid w:val="00BF449E"/>
    <w:rsid w:val="00BF46D7"/>
    <w:rsid w:val="00BF49E1"/>
    <w:rsid w:val="00BF5561"/>
    <w:rsid w:val="00BF630D"/>
    <w:rsid w:val="00BF6D54"/>
    <w:rsid w:val="00BF6EB6"/>
    <w:rsid w:val="00C01E8E"/>
    <w:rsid w:val="00C03D2D"/>
    <w:rsid w:val="00C042E6"/>
    <w:rsid w:val="00C04823"/>
    <w:rsid w:val="00C064DE"/>
    <w:rsid w:val="00C07B22"/>
    <w:rsid w:val="00C07D96"/>
    <w:rsid w:val="00C10DF1"/>
    <w:rsid w:val="00C12B51"/>
    <w:rsid w:val="00C13DC1"/>
    <w:rsid w:val="00C14766"/>
    <w:rsid w:val="00C15264"/>
    <w:rsid w:val="00C15795"/>
    <w:rsid w:val="00C16357"/>
    <w:rsid w:val="00C17978"/>
    <w:rsid w:val="00C2032B"/>
    <w:rsid w:val="00C20E9C"/>
    <w:rsid w:val="00C230AE"/>
    <w:rsid w:val="00C235C7"/>
    <w:rsid w:val="00C23FA7"/>
    <w:rsid w:val="00C24650"/>
    <w:rsid w:val="00C2597A"/>
    <w:rsid w:val="00C25AAF"/>
    <w:rsid w:val="00C26782"/>
    <w:rsid w:val="00C273D5"/>
    <w:rsid w:val="00C27752"/>
    <w:rsid w:val="00C27B36"/>
    <w:rsid w:val="00C31C47"/>
    <w:rsid w:val="00C31F2E"/>
    <w:rsid w:val="00C32347"/>
    <w:rsid w:val="00C33079"/>
    <w:rsid w:val="00C330DF"/>
    <w:rsid w:val="00C333E9"/>
    <w:rsid w:val="00C34F52"/>
    <w:rsid w:val="00C37FDE"/>
    <w:rsid w:val="00C41500"/>
    <w:rsid w:val="00C42782"/>
    <w:rsid w:val="00C42F1F"/>
    <w:rsid w:val="00C43926"/>
    <w:rsid w:val="00C4443E"/>
    <w:rsid w:val="00C44D2F"/>
    <w:rsid w:val="00C46BDB"/>
    <w:rsid w:val="00C47D2D"/>
    <w:rsid w:val="00C47F3D"/>
    <w:rsid w:val="00C50247"/>
    <w:rsid w:val="00C51D27"/>
    <w:rsid w:val="00C54A25"/>
    <w:rsid w:val="00C54E61"/>
    <w:rsid w:val="00C556FB"/>
    <w:rsid w:val="00C613BA"/>
    <w:rsid w:val="00C614CA"/>
    <w:rsid w:val="00C614FA"/>
    <w:rsid w:val="00C62547"/>
    <w:rsid w:val="00C6309C"/>
    <w:rsid w:val="00C63220"/>
    <w:rsid w:val="00C6391F"/>
    <w:rsid w:val="00C64F82"/>
    <w:rsid w:val="00C65F6D"/>
    <w:rsid w:val="00C65FAE"/>
    <w:rsid w:val="00C67A01"/>
    <w:rsid w:val="00C7087A"/>
    <w:rsid w:val="00C709E8"/>
    <w:rsid w:val="00C72837"/>
    <w:rsid w:val="00C74A7B"/>
    <w:rsid w:val="00C768BB"/>
    <w:rsid w:val="00C773BD"/>
    <w:rsid w:val="00C80EEF"/>
    <w:rsid w:val="00C8235D"/>
    <w:rsid w:val="00C8253A"/>
    <w:rsid w:val="00C8368A"/>
    <w:rsid w:val="00C83A13"/>
    <w:rsid w:val="00C844E3"/>
    <w:rsid w:val="00C85572"/>
    <w:rsid w:val="00C86C11"/>
    <w:rsid w:val="00C903F3"/>
    <w:rsid w:val="00C9068C"/>
    <w:rsid w:val="00C91051"/>
    <w:rsid w:val="00C9285D"/>
    <w:rsid w:val="00C92967"/>
    <w:rsid w:val="00C93A28"/>
    <w:rsid w:val="00C9499A"/>
    <w:rsid w:val="00C96B15"/>
    <w:rsid w:val="00C96CAE"/>
    <w:rsid w:val="00C96D3A"/>
    <w:rsid w:val="00C977F4"/>
    <w:rsid w:val="00C97DD9"/>
    <w:rsid w:val="00CA08C8"/>
    <w:rsid w:val="00CA0C6F"/>
    <w:rsid w:val="00CA1196"/>
    <w:rsid w:val="00CA160C"/>
    <w:rsid w:val="00CA3D0C"/>
    <w:rsid w:val="00CA4CC4"/>
    <w:rsid w:val="00CA55A2"/>
    <w:rsid w:val="00CA6073"/>
    <w:rsid w:val="00CA654B"/>
    <w:rsid w:val="00CA7FB5"/>
    <w:rsid w:val="00CB1831"/>
    <w:rsid w:val="00CB192D"/>
    <w:rsid w:val="00CB20EE"/>
    <w:rsid w:val="00CB474B"/>
    <w:rsid w:val="00CB7094"/>
    <w:rsid w:val="00CC05BA"/>
    <w:rsid w:val="00CC1F68"/>
    <w:rsid w:val="00CC365E"/>
    <w:rsid w:val="00CD0243"/>
    <w:rsid w:val="00CD1CFE"/>
    <w:rsid w:val="00CD3BFC"/>
    <w:rsid w:val="00CD3E58"/>
    <w:rsid w:val="00CD4A61"/>
    <w:rsid w:val="00CD4C7B"/>
    <w:rsid w:val="00CD6435"/>
    <w:rsid w:val="00CD70CD"/>
    <w:rsid w:val="00CE054B"/>
    <w:rsid w:val="00CE3213"/>
    <w:rsid w:val="00CE3BD1"/>
    <w:rsid w:val="00CE3E5A"/>
    <w:rsid w:val="00CE476C"/>
    <w:rsid w:val="00CF07F5"/>
    <w:rsid w:val="00CF2073"/>
    <w:rsid w:val="00CF2C9F"/>
    <w:rsid w:val="00CF53B2"/>
    <w:rsid w:val="00CF5B76"/>
    <w:rsid w:val="00CF77AE"/>
    <w:rsid w:val="00D00033"/>
    <w:rsid w:val="00D00174"/>
    <w:rsid w:val="00D015EF"/>
    <w:rsid w:val="00D02B35"/>
    <w:rsid w:val="00D02CA1"/>
    <w:rsid w:val="00D0310E"/>
    <w:rsid w:val="00D03911"/>
    <w:rsid w:val="00D04103"/>
    <w:rsid w:val="00D048E7"/>
    <w:rsid w:val="00D0593E"/>
    <w:rsid w:val="00D05C9E"/>
    <w:rsid w:val="00D077BD"/>
    <w:rsid w:val="00D1078C"/>
    <w:rsid w:val="00D133BA"/>
    <w:rsid w:val="00D14063"/>
    <w:rsid w:val="00D16129"/>
    <w:rsid w:val="00D177F8"/>
    <w:rsid w:val="00D20104"/>
    <w:rsid w:val="00D20E7D"/>
    <w:rsid w:val="00D23786"/>
    <w:rsid w:val="00D25D69"/>
    <w:rsid w:val="00D26AA2"/>
    <w:rsid w:val="00D27E3D"/>
    <w:rsid w:val="00D3258F"/>
    <w:rsid w:val="00D33118"/>
    <w:rsid w:val="00D34B1E"/>
    <w:rsid w:val="00D402F5"/>
    <w:rsid w:val="00D41585"/>
    <w:rsid w:val="00D42844"/>
    <w:rsid w:val="00D43109"/>
    <w:rsid w:val="00D44328"/>
    <w:rsid w:val="00D450E9"/>
    <w:rsid w:val="00D50476"/>
    <w:rsid w:val="00D50FAB"/>
    <w:rsid w:val="00D53F4D"/>
    <w:rsid w:val="00D548D7"/>
    <w:rsid w:val="00D54EF9"/>
    <w:rsid w:val="00D5621D"/>
    <w:rsid w:val="00D562B4"/>
    <w:rsid w:val="00D577DB"/>
    <w:rsid w:val="00D57B51"/>
    <w:rsid w:val="00D6117F"/>
    <w:rsid w:val="00D62E82"/>
    <w:rsid w:val="00D63BB4"/>
    <w:rsid w:val="00D641AE"/>
    <w:rsid w:val="00D646DB"/>
    <w:rsid w:val="00D64B2D"/>
    <w:rsid w:val="00D66F34"/>
    <w:rsid w:val="00D6747E"/>
    <w:rsid w:val="00D679C7"/>
    <w:rsid w:val="00D7053B"/>
    <w:rsid w:val="00D738D6"/>
    <w:rsid w:val="00D73F4E"/>
    <w:rsid w:val="00D742F4"/>
    <w:rsid w:val="00D75638"/>
    <w:rsid w:val="00D75BA6"/>
    <w:rsid w:val="00D76EF8"/>
    <w:rsid w:val="00D80795"/>
    <w:rsid w:val="00D80F5E"/>
    <w:rsid w:val="00D82DC3"/>
    <w:rsid w:val="00D8694E"/>
    <w:rsid w:val="00D870B2"/>
    <w:rsid w:val="00D87A08"/>
    <w:rsid w:val="00D87E00"/>
    <w:rsid w:val="00D90131"/>
    <w:rsid w:val="00D90349"/>
    <w:rsid w:val="00D90718"/>
    <w:rsid w:val="00D90AA4"/>
    <w:rsid w:val="00D9134D"/>
    <w:rsid w:val="00D91BCA"/>
    <w:rsid w:val="00D91E5C"/>
    <w:rsid w:val="00D92B08"/>
    <w:rsid w:val="00D9549B"/>
    <w:rsid w:val="00D95AF8"/>
    <w:rsid w:val="00D95F4A"/>
    <w:rsid w:val="00D96D11"/>
    <w:rsid w:val="00DA046B"/>
    <w:rsid w:val="00DA0867"/>
    <w:rsid w:val="00DA13F0"/>
    <w:rsid w:val="00DA1584"/>
    <w:rsid w:val="00DA1E58"/>
    <w:rsid w:val="00DA2930"/>
    <w:rsid w:val="00DA338F"/>
    <w:rsid w:val="00DA4533"/>
    <w:rsid w:val="00DA5616"/>
    <w:rsid w:val="00DA5CBB"/>
    <w:rsid w:val="00DA5F98"/>
    <w:rsid w:val="00DA69FD"/>
    <w:rsid w:val="00DA7A03"/>
    <w:rsid w:val="00DB033E"/>
    <w:rsid w:val="00DB1818"/>
    <w:rsid w:val="00DB276F"/>
    <w:rsid w:val="00DB2B5D"/>
    <w:rsid w:val="00DB4248"/>
    <w:rsid w:val="00DB4BA8"/>
    <w:rsid w:val="00DB6583"/>
    <w:rsid w:val="00DB6E8D"/>
    <w:rsid w:val="00DB72F8"/>
    <w:rsid w:val="00DC109F"/>
    <w:rsid w:val="00DC1746"/>
    <w:rsid w:val="00DC17FD"/>
    <w:rsid w:val="00DC2D95"/>
    <w:rsid w:val="00DC309B"/>
    <w:rsid w:val="00DC41E9"/>
    <w:rsid w:val="00DC4DA2"/>
    <w:rsid w:val="00DC50B4"/>
    <w:rsid w:val="00DC5F65"/>
    <w:rsid w:val="00DC7854"/>
    <w:rsid w:val="00DD03EE"/>
    <w:rsid w:val="00DD06F0"/>
    <w:rsid w:val="00DD102D"/>
    <w:rsid w:val="00DD43BA"/>
    <w:rsid w:val="00DD4A4E"/>
    <w:rsid w:val="00DD5312"/>
    <w:rsid w:val="00DD5517"/>
    <w:rsid w:val="00DD70FA"/>
    <w:rsid w:val="00DD722F"/>
    <w:rsid w:val="00DE0D91"/>
    <w:rsid w:val="00DE17D1"/>
    <w:rsid w:val="00DE26D2"/>
    <w:rsid w:val="00DE44B0"/>
    <w:rsid w:val="00DE4A98"/>
    <w:rsid w:val="00DE56A5"/>
    <w:rsid w:val="00DF08B7"/>
    <w:rsid w:val="00DF2B7B"/>
    <w:rsid w:val="00DF5B0C"/>
    <w:rsid w:val="00E0098E"/>
    <w:rsid w:val="00E02F6A"/>
    <w:rsid w:val="00E03198"/>
    <w:rsid w:val="00E035F9"/>
    <w:rsid w:val="00E03A46"/>
    <w:rsid w:val="00E03F18"/>
    <w:rsid w:val="00E0415B"/>
    <w:rsid w:val="00E06135"/>
    <w:rsid w:val="00E062E3"/>
    <w:rsid w:val="00E074C7"/>
    <w:rsid w:val="00E113C0"/>
    <w:rsid w:val="00E20EA1"/>
    <w:rsid w:val="00E211B2"/>
    <w:rsid w:val="00E23537"/>
    <w:rsid w:val="00E250F4"/>
    <w:rsid w:val="00E25BEF"/>
    <w:rsid w:val="00E25C19"/>
    <w:rsid w:val="00E26380"/>
    <w:rsid w:val="00E30372"/>
    <w:rsid w:val="00E307FC"/>
    <w:rsid w:val="00E313B9"/>
    <w:rsid w:val="00E31932"/>
    <w:rsid w:val="00E31E89"/>
    <w:rsid w:val="00E323D4"/>
    <w:rsid w:val="00E33147"/>
    <w:rsid w:val="00E34168"/>
    <w:rsid w:val="00E35793"/>
    <w:rsid w:val="00E36407"/>
    <w:rsid w:val="00E4026E"/>
    <w:rsid w:val="00E40E41"/>
    <w:rsid w:val="00E42D93"/>
    <w:rsid w:val="00E43DB9"/>
    <w:rsid w:val="00E448A1"/>
    <w:rsid w:val="00E4673B"/>
    <w:rsid w:val="00E50281"/>
    <w:rsid w:val="00E50F6F"/>
    <w:rsid w:val="00E51DC4"/>
    <w:rsid w:val="00E539D7"/>
    <w:rsid w:val="00E539FD"/>
    <w:rsid w:val="00E54361"/>
    <w:rsid w:val="00E546AB"/>
    <w:rsid w:val="00E55DCB"/>
    <w:rsid w:val="00E56EEF"/>
    <w:rsid w:val="00E5786D"/>
    <w:rsid w:val="00E60CAF"/>
    <w:rsid w:val="00E61B39"/>
    <w:rsid w:val="00E62835"/>
    <w:rsid w:val="00E6425A"/>
    <w:rsid w:val="00E64523"/>
    <w:rsid w:val="00E6528D"/>
    <w:rsid w:val="00E6683D"/>
    <w:rsid w:val="00E7041F"/>
    <w:rsid w:val="00E70A06"/>
    <w:rsid w:val="00E730C7"/>
    <w:rsid w:val="00E732F9"/>
    <w:rsid w:val="00E73610"/>
    <w:rsid w:val="00E73923"/>
    <w:rsid w:val="00E751E7"/>
    <w:rsid w:val="00E752A4"/>
    <w:rsid w:val="00E76317"/>
    <w:rsid w:val="00E76946"/>
    <w:rsid w:val="00E769AC"/>
    <w:rsid w:val="00E77645"/>
    <w:rsid w:val="00E77925"/>
    <w:rsid w:val="00E77976"/>
    <w:rsid w:val="00E77AE3"/>
    <w:rsid w:val="00E77E21"/>
    <w:rsid w:val="00E810BF"/>
    <w:rsid w:val="00E83697"/>
    <w:rsid w:val="00E83810"/>
    <w:rsid w:val="00E84686"/>
    <w:rsid w:val="00E854D4"/>
    <w:rsid w:val="00E855F7"/>
    <w:rsid w:val="00E858CD"/>
    <w:rsid w:val="00E870A0"/>
    <w:rsid w:val="00E91487"/>
    <w:rsid w:val="00E915AA"/>
    <w:rsid w:val="00E91DDC"/>
    <w:rsid w:val="00E925C9"/>
    <w:rsid w:val="00E92B2F"/>
    <w:rsid w:val="00E93155"/>
    <w:rsid w:val="00E93619"/>
    <w:rsid w:val="00E9444B"/>
    <w:rsid w:val="00E94C85"/>
    <w:rsid w:val="00EA00A8"/>
    <w:rsid w:val="00EA0AAF"/>
    <w:rsid w:val="00EA1DC3"/>
    <w:rsid w:val="00EA1ED6"/>
    <w:rsid w:val="00EA42F1"/>
    <w:rsid w:val="00EA6CB4"/>
    <w:rsid w:val="00EB2AF5"/>
    <w:rsid w:val="00EB4566"/>
    <w:rsid w:val="00EB4E5D"/>
    <w:rsid w:val="00EB564C"/>
    <w:rsid w:val="00EB7699"/>
    <w:rsid w:val="00EC0A52"/>
    <w:rsid w:val="00EC2BE2"/>
    <w:rsid w:val="00EC39EB"/>
    <w:rsid w:val="00EC464F"/>
    <w:rsid w:val="00EC4A25"/>
    <w:rsid w:val="00EC5873"/>
    <w:rsid w:val="00EC5DC4"/>
    <w:rsid w:val="00EC6834"/>
    <w:rsid w:val="00EC68E7"/>
    <w:rsid w:val="00EC6A06"/>
    <w:rsid w:val="00EC717A"/>
    <w:rsid w:val="00EC775E"/>
    <w:rsid w:val="00ED07E4"/>
    <w:rsid w:val="00ED09BF"/>
    <w:rsid w:val="00ED1D93"/>
    <w:rsid w:val="00ED20B1"/>
    <w:rsid w:val="00ED43A5"/>
    <w:rsid w:val="00EE0C7B"/>
    <w:rsid w:val="00EE1512"/>
    <w:rsid w:val="00EE1AA5"/>
    <w:rsid w:val="00EE217F"/>
    <w:rsid w:val="00EE2ED2"/>
    <w:rsid w:val="00EE4120"/>
    <w:rsid w:val="00EE44AD"/>
    <w:rsid w:val="00EE4E67"/>
    <w:rsid w:val="00EE728D"/>
    <w:rsid w:val="00EE78CE"/>
    <w:rsid w:val="00EE7D61"/>
    <w:rsid w:val="00EF13DA"/>
    <w:rsid w:val="00EF1E0A"/>
    <w:rsid w:val="00EF267F"/>
    <w:rsid w:val="00EF2758"/>
    <w:rsid w:val="00EF2F1F"/>
    <w:rsid w:val="00EF3613"/>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078"/>
    <w:rsid w:val="00F2210A"/>
    <w:rsid w:val="00F22362"/>
    <w:rsid w:val="00F24379"/>
    <w:rsid w:val="00F2595D"/>
    <w:rsid w:val="00F26177"/>
    <w:rsid w:val="00F26587"/>
    <w:rsid w:val="00F2754C"/>
    <w:rsid w:val="00F31951"/>
    <w:rsid w:val="00F31CC8"/>
    <w:rsid w:val="00F32173"/>
    <w:rsid w:val="00F3250E"/>
    <w:rsid w:val="00F326D6"/>
    <w:rsid w:val="00F32EE5"/>
    <w:rsid w:val="00F35FE7"/>
    <w:rsid w:val="00F37743"/>
    <w:rsid w:val="00F40310"/>
    <w:rsid w:val="00F42B86"/>
    <w:rsid w:val="00F430F6"/>
    <w:rsid w:val="00F44FCE"/>
    <w:rsid w:val="00F47078"/>
    <w:rsid w:val="00F4731F"/>
    <w:rsid w:val="00F47D33"/>
    <w:rsid w:val="00F52DBE"/>
    <w:rsid w:val="00F53AAD"/>
    <w:rsid w:val="00F53C8B"/>
    <w:rsid w:val="00F5490A"/>
    <w:rsid w:val="00F54A3D"/>
    <w:rsid w:val="00F54F7D"/>
    <w:rsid w:val="00F572EF"/>
    <w:rsid w:val="00F57BF9"/>
    <w:rsid w:val="00F62456"/>
    <w:rsid w:val="00F653B8"/>
    <w:rsid w:val="00F66E5B"/>
    <w:rsid w:val="00F67AF6"/>
    <w:rsid w:val="00F705E6"/>
    <w:rsid w:val="00F71B89"/>
    <w:rsid w:val="00F7353C"/>
    <w:rsid w:val="00F74FB5"/>
    <w:rsid w:val="00F75B5F"/>
    <w:rsid w:val="00F76050"/>
    <w:rsid w:val="00F76F8F"/>
    <w:rsid w:val="00F777E4"/>
    <w:rsid w:val="00F80C4B"/>
    <w:rsid w:val="00F80F72"/>
    <w:rsid w:val="00F81496"/>
    <w:rsid w:val="00F8151C"/>
    <w:rsid w:val="00F83135"/>
    <w:rsid w:val="00F84AD1"/>
    <w:rsid w:val="00F84FBB"/>
    <w:rsid w:val="00F8529B"/>
    <w:rsid w:val="00F8570F"/>
    <w:rsid w:val="00F8639A"/>
    <w:rsid w:val="00F91DB4"/>
    <w:rsid w:val="00F941A4"/>
    <w:rsid w:val="00F965DB"/>
    <w:rsid w:val="00F96CF4"/>
    <w:rsid w:val="00F971CB"/>
    <w:rsid w:val="00F97D6E"/>
    <w:rsid w:val="00FA0274"/>
    <w:rsid w:val="00FA0D44"/>
    <w:rsid w:val="00FA1266"/>
    <w:rsid w:val="00FA1C5C"/>
    <w:rsid w:val="00FA22EE"/>
    <w:rsid w:val="00FA267B"/>
    <w:rsid w:val="00FA2EA8"/>
    <w:rsid w:val="00FA4BA7"/>
    <w:rsid w:val="00FA6B50"/>
    <w:rsid w:val="00FA7156"/>
    <w:rsid w:val="00FA760F"/>
    <w:rsid w:val="00FA7A0F"/>
    <w:rsid w:val="00FB0844"/>
    <w:rsid w:val="00FB11CA"/>
    <w:rsid w:val="00FB16A0"/>
    <w:rsid w:val="00FB1ACE"/>
    <w:rsid w:val="00FB1FDF"/>
    <w:rsid w:val="00FB4507"/>
    <w:rsid w:val="00FB46CA"/>
    <w:rsid w:val="00FB5C29"/>
    <w:rsid w:val="00FB69F2"/>
    <w:rsid w:val="00FB7F29"/>
    <w:rsid w:val="00FC0B77"/>
    <w:rsid w:val="00FC1192"/>
    <w:rsid w:val="00FC18C5"/>
    <w:rsid w:val="00FC40D3"/>
    <w:rsid w:val="00FC5133"/>
    <w:rsid w:val="00FC63B6"/>
    <w:rsid w:val="00FC77D8"/>
    <w:rsid w:val="00FD03E5"/>
    <w:rsid w:val="00FD187E"/>
    <w:rsid w:val="00FD1FA7"/>
    <w:rsid w:val="00FD2CBF"/>
    <w:rsid w:val="00FD3E22"/>
    <w:rsid w:val="00FD4EDD"/>
    <w:rsid w:val="00FD55F1"/>
    <w:rsid w:val="00FD7FDF"/>
    <w:rsid w:val="00FE0DB2"/>
    <w:rsid w:val="00FE55FB"/>
    <w:rsid w:val="00FE5909"/>
    <w:rsid w:val="00FF0142"/>
    <w:rsid w:val="00FF05DE"/>
    <w:rsid w:val="00FF0BC3"/>
    <w:rsid w:val="00FF122E"/>
    <w:rsid w:val="00FF123B"/>
    <w:rsid w:val="00FF1498"/>
    <w:rsid w:val="00FF2B8C"/>
    <w:rsid w:val="00FF3826"/>
    <w:rsid w:val="00FF3C83"/>
    <w:rsid w:val="00FF4802"/>
    <w:rsid w:val="00FF4FF4"/>
    <w:rsid w:val="00FF5002"/>
    <w:rsid w:val="00FF77D0"/>
    <w:rsid w:val="00FF7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84937FB"/>
  <w15:docId w15:val="{DED718D3-683E-40F9-AB50-6D863D70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character" w:customStyle="1" w:styleId="PLChar">
    <w:name w:val="PL Char"/>
    <w:link w:val="PL"/>
    <w:qFormat/>
    <w:rsid w:val="009B2F4A"/>
    <w:rPr>
      <w:rFonts w:ascii="Courier New" w:hAnsi="Courier New"/>
      <w:noProof/>
      <w:sz w:val="16"/>
      <w:lang w:val="en-GB"/>
    </w:rPr>
  </w:style>
  <w:style w:type="character" w:customStyle="1" w:styleId="B1Zchn">
    <w:name w:val="B1 Zchn"/>
    <w:qFormat/>
    <w:rsid w:val="00F47D33"/>
    <w:rPr>
      <w:lang w:val="en-GB"/>
    </w:rPr>
  </w:style>
  <w:style w:type="character" w:styleId="UnresolvedMention">
    <w:name w:val="Unresolved Mention"/>
    <w:basedOn w:val="DefaultParagraphFont"/>
    <w:uiPriority w:val="99"/>
    <w:semiHidden/>
    <w:unhideWhenUsed/>
    <w:rsid w:val="006F4D3F"/>
    <w:rPr>
      <w:color w:val="605E5C"/>
      <w:shd w:val="clear" w:color="auto" w:fill="E1DFDD"/>
    </w:rPr>
  </w:style>
  <w:style w:type="table" w:customStyle="1" w:styleId="TableGrid1">
    <w:name w:val="Table Grid1"/>
    <w:basedOn w:val="TableNormal"/>
    <w:next w:val="TableGrid"/>
    <w:uiPriority w:val="39"/>
    <w:qFormat/>
    <w:rsid w:val="007E1AAA"/>
    <w:rPr>
      <w:rFonts w:asciiTheme="minorHAnsi" w:eastAsiaTheme="minorHAnsi"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autoRedefine/>
    <w:uiPriority w:val="99"/>
    <w:qFormat/>
    <w:rsid w:val="00AD2F15"/>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AD2F15"/>
    <w:rPr>
      <w:rFonts w:eastAsia="PMingLiU"/>
      <w:sz w:val="22"/>
      <w:szCs w:val="22"/>
      <w:lang w:eastAsia="zh-TW"/>
    </w:rPr>
  </w:style>
  <w:style w:type="character" w:customStyle="1" w:styleId="TALCar">
    <w:name w:val="TAL Car"/>
    <w:link w:val="TAL"/>
    <w:autoRedefine/>
    <w:qFormat/>
    <w:rsid w:val="00C80EEF"/>
    <w:rPr>
      <w:rFonts w:ascii="Arial" w:hAnsi="Arial"/>
      <w:sz w:val="18"/>
      <w:lang w:val="en-GB"/>
    </w:rPr>
  </w:style>
  <w:style w:type="character" w:customStyle="1" w:styleId="TAHCar">
    <w:name w:val="TAH Car"/>
    <w:link w:val="TAH"/>
    <w:autoRedefine/>
    <w:qFormat/>
    <w:locked/>
    <w:rsid w:val="00C80EEF"/>
    <w:rPr>
      <w:rFonts w:ascii="Arial" w:hAnsi="Arial"/>
      <w:b/>
      <w:sz w:val="18"/>
      <w:lang w:val="en-GB"/>
    </w:rPr>
  </w:style>
  <w:style w:type="character" w:customStyle="1" w:styleId="cf01">
    <w:name w:val="cf01"/>
    <w:basedOn w:val="DefaultParagraphFont"/>
    <w:rsid w:val="00C80EEF"/>
    <w:rPr>
      <w:rFonts w:ascii="Segoe UI" w:hAnsi="Segoe UI" w:cs="Segoe UI" w:hint="default"/>
      <w:sz w:val="18"/>
      <w:szCs w:val="18"/>
    </w:rPr>
  </w:style>
  <w:style w:type="character" w:customStyle="1" w:styleId="cf11">
    <w:name w:val="cf11"/>
    <w:basedOn w:val="DefaultParagraphFont"/>
    <w:rsid w:val="00C80EEF"/>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05563073">
      <w:bodyDiv w:val="1"/>
      <w:marLeft w:val="0"/>
      <w:marRight w:val="0"/>
      <w:marTop w:val="0"/>
      <w:marBottom w:val="0"/>
      <w:divBdr>
        <w:top w:val="none" w:sz="0" w:space="0" w:color="auto"/>
        <w:left w:val="none" w:sz="0" w:space="0" w:color="auto"/>
        <w:bottom w:val="none" w:sz="0" w:space="0" w:color="auto"/>
        <w:right w:val="none" w:sz="0" w:space="0" w:color="auto"/>
      </w:divBdr>
      <w:divsChild>
        <w:div w:id="2057503595">
          <w:marLeft w:val="547"/>
          <w:marRight w:val="0"/>
          <w:marTop w:val="288"/>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85333532">
      <w:bodyDiv w:val="1"/>
      <w:marLeft w:val="0"/>
      <w:marRight w:val="0"/>
      <w:marTop w:val="0"/>
      <w:marBottom w:val="0"/>
      <w:divBdr>
        <w:top w:val="none" w:sz="0" w:space="0" w:color="auto"/>
        <w:left w:val="none" w:sz="0" w:space="0" w:color="auto"/>
        <w:bottom w:val="none" w:sz="0" w:space="0" w:color="auto"/>
        <w:right w:val="none" w:sz="0" w:space="0" w:color="auto"/>
      </w:divBdr>
      <w:divsChild>
        <w:div w:id="564411137">
          <w:marLeft w:val="547"/>
          <w:marRight w:val="0"/>
          <w:marTop w:val="240"/>
          <w:marBottom w:val="0"/>
          <w:divBdr>
            <w:top w:val="none" w:sz="0" w:space="0" w:color="auto"/>
            <w:left w:val="none" w:sz="0" w:space="0" w:color="auto"/>
            <w:bottom w:val="none" w:sz="0" w:space="0" w:color="auto"/>
            <w:right w:val="none" w:sz="0" w:space="0" w:color="auto"/>
          </w:divBdr>
        </w:div>
        <w:div w:id="1884901907">
          <w:marLeft w:val="547"/>
          <w:marRight w:val="0"/>
          <w:marTop w:val="240"/>
          <w:marBottom w:val="0"/>
          <w:divBdr>
            <w:top w:val="none" w:sz="0" w:space="0" w:color="auto"/>
            <w:left w:val="none" w:sz="0" w:space="0" w:color="auto"/>
            <w:bottom w:val="none" w:sz="0" w:space="0" w:color="auto"/>
            <w:right w:val="none" w:sz="0" w:space="0" w:color="auto"/>
          </w:divBdr>
        </w:div>
      </w:divsChild>
    </w:div>
    <w:div w:id="977682466">
      <w:bodyDiv w:val="1"/>
      <w:marLeft w:val="0"/>
      <w:marRight w:val="0"/>
      <w:marTop w:val="0"/>
      <w:marBottom w:val="0"/>
      <w:divBdr>
        <w:top w:val="none" w:sz="0" w:space="0" w:color="auto"/>
        <w:left w:val="none" w:sz="0" w:space="0" w:color="auto"/>
        <w:bottom w:val="none" w:sz="0" w:space="0" w:color="auto"/>
        <w:right w:val="none" w:sz="0" w:space="0" w:color="auto"/>
      </w:divBdr>
      <w:divsChild>
        <w:div w:id="801533901">
          <w:marLeft w:val="547"/>
          <w:marRight w:val="0"/>
          <w:marTop w:val="288"/>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55001317">
      <w:bodyDiv w:val="1"/>
      <w:marLeft w:val="0"/>
      <w:marRight w:val="0"/>
      <w:marTop w:val="0"/>
      <w:marBottom w:val="0"/>
      <w:divBdr>
        <w:top w:val="none" w:sz="0" w:space="0" w:color="auto"/>
        <w:left w:val="none" w:sz="0" w:space="0" w:color="auto"/>
        <w:bottom w:val="none" w:sz="0" w:space="0" w:color="auto"/>
        <w:right w:val="none" w:sz="0" w:space="0" w:color="auto"/>
      </w:divBdr>
      <w:divsChild>
        <w:div w:id="51540380">
          <w:marLeft w:val="547"/>
          <w:marRight w:val="0"/>
          <w:marTop w:val="240"/>
          <w:marBottom w:val="0"/>
          <w:divBdr>
            <w:top w:val="none" w:sz="0" w:space="0" w:color="auto"/>
            <w:left w:val="none" w:sz="0" w:space="0" w:color="auto"/>
            <w:bottom w:val="none" w:sz="0" w:space="0" w:color="auto"/>
            <w:right w:val="none" w:sz="0" w:space="0" w:color="auto"/>
          </w:divBdr>
        </w:div>
        <w:div w:id="833766794">
          <w:marLeft w:val="1166"/>
          <w:marRight w:val="0"/>
          <w:marTop w:val="96"/>
          <w:marBottom w:val="0"/>
          <w:divBdr>
            <w:top w:val="none" w:sz="0" w:space="0" w:color="auto"/>
            <w:left w:val="none" w:sz="0" w:space="0" w:color="auto"/>
            <w:bottom w:val="none" w:sz="0" w:space="0" w:color="auto"/>
            <w:right w:val="none" w:sz="0" w:space="0" w:color="auto"/>
          </w:divBdr>
        </w:div>
        <w:div w:id="1551917431">
          <w:marLeft w:val="547"/>
          <w:marRight w:val="0"/>
          <w:marTop w:val="240"/>
          <w:marBottom w:val="0"/>
          <w:divBdr>
            <w:top w:val="none" w:sz="0" w:space="0" w:color="auto"/>
            <w:left w:val="none" w:sz="0" w:space="0" w:color="auto"/>
            <w:bottom w:val="none" w:sz="0" w:space="0" w:color="auto"/>
            <w:right w:val="none" w:sz="0" w:space="0" w:color="auto"/>
          </w:divBdr>
        </w:div>
        <w:div w:id="1840658462">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7</Pages>
  <Words>2750</Words>
  <Characters>15678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 3</cp:lastModifiedBy>
  <cp:revision>2</cp:revision>
  <dcterms:created xsi:type="dcterms:W3CDTF">2024-02-15T19:43:00Z</dcterms:created>
  <dcterms:modified xsi:type="dcterms:W3CDTF">2024-02-15T19:43:00Z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